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0AAEB8" w14:textId="0E29053D" w:rsidR="00C43630" w:rsidRPr="00C43630" w:rsidRDefault="3F03FA92" w:rsidP="00C43630">
      <w:pPr>
        <w:pStyle w:val="CoverTitle"/>
        <w:rPr>
          <w:sz w:val="64"/>
          <w:szCs w:val="64"/>
        </w:rPr>
      </w:pPr>
      <w:bookmarkStart w:id="0" w:name="_Hlk209627562"/>
      <w:bookmarkStart w:id="1" w:name="authors2"/>
      <w:r w:rsidRPr="4CA847C4">
        <w:rPr>
          <w:sz w:val="64"/>
          <w:szCs w:val="64"/>
        </w:rPr>
        <w:t xml:space="preserve">Trade </w:t>
      </w:r>
      <w:r w:rsidR="391FB016" w:rsidRPr="4CA847C4">
        <w:rPr>
          <w:sz w:val="64"/>
          <w:szCs w:val="64"/>
        </w:rPr>
        <w:t>Dynamics in Sovereign Debt Crises</w:t>
      </w:r>
      <w:bookmarkEnd w:id="0"/>
      <w:r w:rsidR="00FA632E">
        <w:rPr>
          <w:sz w:val="64"/>
          <w:szCs w:val="64"/>
        </w:rPr>
        <w:t>—Appendix</w:t>
      </w:r>
      <w:r w:rsidR="5552FCCA" w:rsidRPr="4CA847C4">
        <w:rPr>
          <w:sz w:val="64"/>
          <w:szCs w:val="64"/>
        </w:rPr>
        <w:t xml:space="preserve">   </w:t>
      </w:r>
    </w:p>
    <w:p w14:paraId="55511707" w14:textId="189A1B96" w:rsidR="0038052F" w:rsidRPr="00DA21E8" w:rsidRDefault="0094399B" w:rsidP="009B1FC2">
      <w:pPr>
        <w:pStyle w:val="CoverAuthor"/>
      </w:pPr>
      <w:r w:rsidRPr="00DA21E8">
        <w:rPr>
          <w:rFonts w:hint="eastAsia"/>
          <w:b/>
          <w:bCs/>
        </w:rPr>
        <w:t xml:space="preserve">Tamon Asonuma, Marcos Chamon, Yasumasa Morito and Akira </w:t>
      </w:r>
      <w:r w:rsidRPr="00DA21E8">
        <w:rPr>
          <w:b/>
          <w:bCs/>
        </w:rPr>
        <w:t>Sasahara</w:t>
      </w:r>
    </w:p>
    <w:bookmarkEnd w:id="1"/>
    <w:p w14:paraId="22ED3F5C" w14:textId="4C67BD0E" w:rsidR="0016148D" w:rsidRPr="0038052F" w:rsidRDefault="007C7F5C" w:rsidP="00CF6C90">
      <w:pPr>
        <w:pStyle w:val="CoverWPNumber"/>
      </w:pPr>
      <w:r w:rsidRPr="0038052F">
        <w:t>WP/</w:t>
      </w:r>
      <w:r w:rsidR="0094399B">
        <w:t>25</w:t>
      </w:r>
      <w:r w:rsidRPr="0038052F">
        <w:t>/XX</w:t>
      </w:r>
    </w:p>
    <w:p w14:paraId="7C1311C5" w14:textId="77777777" w:rsidR="00DD19E9" w:rsidRPr="00DD19E9" w:rsidRDefault="00DD19E9" w:rsidP="00DD19E9">
      <w:pPr>
        <w:sectPr w:rsidR="00DD19E9" w:rsidRPr="00DD19E9" w:rsidSect="002559AC">
          <w:headerReference w:type="default" r:id="rId8"/>
          <w:footerReference w:type="default" r:id="rId9"/>
          <w:headerReference w:type="first" r:id="rId10"/>
          <w:footerReference w:type="first" r:id="rId11"/>
          <w:type w:val="continuous"/>
          <w:pgSz w:w="12240" w:h="15840" w:code="1"/>
          <w:pgMar w:top="1152" w:right="2160" w:bottom="1152" w:left="1008" w:header="1008" w:footer="720" w:gutter="0"/>
          <w:cols w:space="720"/>
          <w:titlePg/>
          <w:docGrid w:linePitch="272"/>
        </w:sectPr>
      </w:pPr>
    </w:p>
    <w:p w14:paraId="029D9D0C" w14:textId="5BB5E617" w:rsidR="007A48DD" w:rsidRDefault="007A48DD" w:rsidP="001231B8">
      <w:pPr>
        <w:pStyle w:val="WPNumber"/>
      </w:pPr>
      <w:r>
        <w:lastRenderedPageBreak/>
        <w:t xml:space="preserve">© </w:t>
      </w:r>
      <w:r w:rsidR="001A79E0">
        <w:t>2025</w:t>
      </w:r>
      <w:r>
        <w:t xml:space="preserve"> International Monetary Fun</w:t>
      </w:r>
      <w:r w:rsidR="00614B2E">
        <w:t>d</w:t>
      </w:r>
      <w:r w:rsidR="00614B2E">
        <w:tab/>
        <w:t>[WP/</w:t>
      </w:r>
      <w:r w:rsidR="001A79E0">
        <w:t>25</w:t>
      </w:r>
      <w:r w:rsidR="00614B2E">
        <w:t>/XX]</w:t>
      </w:r>
    </w:p>
    <w:p w14:paraId="739E7DBE" w14:textId="77777777" w:rsidR="00614B2E" w:rsidRDefault="00614B2E" w:rsidP="00614B2E">
      <w:pPr>
        <w:tabs>
          <w:tab w:val="right" w:pos="9360"/>
        </w:tabs>
      </w:pPr>
    </w:p>
    <w:p w14:paraId="224ADE8F" w14:textId="77777777" w:rsidR="00614B2E" w:rsidRDefault="00614B2E" w:rsidP="00614B2E">
      <w:pPr>
        <w:tabs>
          <w:tab w:val="right" w:pos="9360"/>
        </w:tabs>
      </w:pPr>
    </w:p>
    <w:p w14:paraId="2D48DA29" w14:textId="77777777" w:rsidR="00614B2E" w:rsidRPr="007A48DD" w:rsidRDefault="00614B2E" w:rsidP="00614B2E">
      <w:pPr>
        <w:tabs>
          <w:tab w:val="right" w:pos="9360"/>
        </w:tabs>
      </w:pPr>
    </w:p>
    <w:p w14:paraId="5EE611F0" w14:textId="77777777" w:rsidR="00614B2E" w:rsidRDefault="00614B2E" w:rsidP="003F7E37">
      <w:pPr>
        <w:pStyle w:val="DocType"/>
      </w:pPr>
      <w:r>
        <w:t>IMF Working Paper</w:t>
      </w:r>
    </w:p>
    <w:p w14:paraId="6ACAF04E" w14:textId="77777777" w:rsidR="004D01CD" w:rsidRPr="004D01CD" w:rsidRDefault="004D01CD" w:rsidP="004D01CD">
      <w:pPr>
        <w:pStyle w:val="Department"/>
      </w:pPr>
      <w:bookmarkStart w:id="2" w:name="_Hlk209444915"/>
      <w:r w:rsidRPr="004D01CD">
        <w:t>Strategy and Policy Review Department</w:t>
      </w:r>
      <w:bookmarkEnd w:id="2"/>
    </w:p>
    <w:p w14:paraId="47C39B6C" w14:textId="77777777" w:rsidR="003F7E37" w:rsidRDefault="003F7E37" w:rsidP="003F7E37">
      <w:pPr>
        <w:pStyle w:val="Department"/>
      </w:pPr>
    </w:p>
    <w:p w14:paraId="362E4BF0" w14:textId="52745A10" w:rsidR="00614B2E" w:rsidRDefault="208DA75D" w:rsidP="003F7E37">
      <w:pPr>
        <w:pStyle w:val="DocTitle"/>
      </w:pPr>
      <w:r>
        <w:t xml:space="preserve">Trade </w:t>
      </w:r>
      <w:r w:rsidR="7E00EE89">
        <w:t>Dynamics in Sovereign Debt Crises</w:t>
      </w:r>
      <w:r w:rsidR="00FA632E">
        <w:t>—Appendix</w:t>
      </w:r>
    </w:p>
    <w:p w14:paraId="2923F787" w14:textId="717DE1A8" w:rsidR="003F7E37" w:rsidRPr="00DA21E8" w:rsidRDefault="00614B2E" w:rsidP="003F7E37">
      <w:pPr>
        <w:pStyle w:val="Author"/>
      </w:pPr>
      <w:r w:rsidRPr="00DA21E8">
        <w:t>Prepared by</w:t>
      </w:r>
      <w:bookmarkStart w:id="3" w:name="authors"/>
      <w:bookmarkEnd w:id="3"/>
      <w:r w:rsidR="00D5202F" w:rsidRPr="00DA21E8">
        <w:t xml:space="preserve"> </w:t>
      </w:r>
      <w:r w:rsidR="00D5202F" w:rsidRPr="00DA21E8">
        <w:rPr>
          <w:bCs/>
        </w:rPr>
        <w:t>Tamon Asonuma, Marcos Chamon, Yasumasa Morito, Akira Sasahara</w:t>
      </w:r>
      <w:r w:rsidR="00BA3C8C" w:rsidRPr="00DA21E8">
        <w:t>*</w:t>
      </w:r>
      <w:bookmarkStart w:id="4" w:name="authorsb"/>
      <w:bookmarkEnd w:id="4"/>
    </w:p>
    <w:p w14:paraId="63DBB881" w14:textId="77777777" w:rsidR="003F7E37" w:rsidRPr="00DA21E8" w:rsidRDefault="003F7E37" w:rsidP="003F7E37">
      <w:pPr>
        <w:pStyle w:val="Author"/>
      </w:pPr>
    </w:p>
    <w:p w14:paraId="7F420B1F" w14:textId="2D7A2B67" w:rsidR="00614B2E" w:rsidRDefault="33A3C732" w:rsidP="4CA847C4">
      <w:pPr>
        <w:pStyle w:val="Authorizer"/>
      </w:pPr>
      <w:r w:rsidRPr="4CA847C4">
        <w:t>Authorized for distribution by</w:t>
      </w:r>
      <w:r w:rsidR="070316E5" w:rsidRPr="4CA847C4">
        <w:t xml:space="preserve"> Allison Holland</w:t>
      </w:r>
    </w:p>
    <w:p w14:paraId="23B1916F" w14:textId="31641EFF" w:rsidR="00614B2E" w:rsidRPr="00632ED7" w:rsidRDefault="39F1D82D" w:rsidP="4CA847C4">
      <w:pPr>
        <w:pStyle w:val="Date1"/>
        <w:rPr>
          <w:lang w:eastAsia="ja-JP"/>
        </w:rPr>
      </w:pPr>
      <w:r w:rsidRPr="4CA847C4">
        <w:rPr>
          <w:lang w:eastAsia="ja-JP"/>
        </w:rPr>
        <w:t>October</w:t>
      </w:r>
      <w:r w:rsidR="070316E5" w:rsidRPr="4CA847C4">
        <w:t xml:space="preserve"> 2025</w:t>
      </w:r>
    </w:p>
    <w:p w14:paraId="6E251BD3" w14:textId="77777777" w:rsidR="0016148D" w:rsidRDefault="0016148D" w:rsidP="006A49E3">
      <w:pPr>
        <w:pStyle w:val="Date1"/>
      </w:pPr>
    </w:p>
    <w:tbl>
      <w:tblPr>
        <w:tblW w:w="934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144" w:type="dxa"/>
          <w:left w:w="158" w:type="dxa"/>
          <w:bottom w:w="101" w:type="dxa"/>
          <w:right w:w="158" w:type="dxa"/>
        </w:tblCellMar>
        <w:tblLook w:val="0000" w:firstRow="0" w:lastRow="0" w:firstColumn="0" w:lastColumn="0" w:noHBand="0" w:noVBand="0"/>
      </w:tblPr>
      <w:tblGrid>
        <w:gridCol w:w="9346"/>
      </w:tblGrid>
      <w:tr w:rsidR="0063501D" w:rsidRPr="00614B2E" w14:paraId="1BC64051" w14:textId="77777777" w:rsidTr="00E24ECB">
        <w:trPr>
          <w:trHeight w:val="1088"/>
        </w:trPr>
        <w:tc>
          <w:tcPr>
            <w:tcW w:w="9346" w:type="dxa"/>
            <w:vAlign w:val="center"/>
          </w:tcPr>
          <w:p w14:paraId="20A958F4" w14:textId="77777777" w:rsidR="0063501D" w:rsidRPr="00614B2E" w:rsidRDefault="006A49E3" w:rsidP="00614B2E">
            <w:pPr>
              <w:pStyle w:val="Disclaimer"/>
            </w:pPr>
            <w:r w:rsidRPr="00F53D03">
              <w:rPr>
                <w:b/>
                <w:bCs/>
                <w:i/>
                <w:iCs/>
              </w:rPr>
              <w:t>IMF Working Papers</w:t>
            </w:r>
            <w:r w:rsidRPr="00F53D03">
              <w:rPr>
                <w:b/>
                <w:bCs/>
              </w:rPr>
              <w:t xml:space="preserve"> describe research in progress by the author(s) and are published to elicit comments and to encourage debate.</w:t>
            </w:r>
            <w:r w:rsidRPr="00614B2E">
              <w:t xml:space="preserve"> The views expressed in IMF Working Papers are those of the author(s) and do not necessarily represent the views of the IMF, its Executive Board, or IMF management.</w:t>
            </w:r>
          </w:p>
        </w:tc>
      </w:tr>
    </w:tbl>
    <w:p w14:paraId="1F9E1555" w14:textId="77777777" w:rsidR="007C573C" w:rsidRDefault="007C573C" w:rsidP="007C573C"/>
    <w:p w14:paraId="7193A97B" w14:textId="77777777" w:rsidR="004C07E5" w:rsidRPr="004C07E5" w:rsidRDefault="00DC086A" w:rsidP="004C07E5">
      <w:pPr>
        <w:pStyle w:val="Abstracttext"/>
      </w:pPr>
      <w:r w:rsidRPr="00DC086A">
        <w:rPr>
          <w:b/>
          <w:bCs/>
        </w:rPr>
        <w:t>ABSTRACT:</w:t>
      </w:r>
      <w:r>
        <w:t xml:space="preserve"> </w:t>
      </w:r>
      <w:r w:rsidR="004C07E5" w:rsidRPr="004C07E5">
        <w:t xml:space="preserve">Sovereign debt restructurings can have large impacts on trade, with a significant compression of imports and a more ambiguous effect on exports. We show that the magnitude of that impact depends on whether restructurings preempt a default or take place after payments have been missed, with the latter associated with longer and deeper crises. Import compression is significantly higher following post-default restructurings, which also tend to be associated with higher exports relative to preemptive restructurings. This is consistent with the need for a larger external adjustment following a default. We also show how the effect varies across types of goods, and a larger impact when initial aggregate domestic demand in the debtor’s economy is high. </w:t>
      </w:r>
    </w:p>
    <w:p w14:paraId="78CA479C" w14:textId="48D9C533" w:rsidR="00287F05" w:rsidRDefault="00287F05" w:rsidP="004C07E5">
      <w:pPr>
        <w:pStyle w:val="Abstracttext"/>
      </w:pPr>
    </w:p>
    <w:tbl>
      <w:tblPr>
        <w:tblStyle w:val="TableGrid"/>
        <w:tblW w:w="926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none" w:sz="0" w:space="0" w:color="auto"/>
        </w:tblBorders>
        <w:tblCellMar>
          <w:top w:w="144" w:type="dxa"/>
          <w:left w:w="158" w:type="dxa"/>
          <w:bottom w:w="101" w:type="dxa"/>
          <w:right w:w="158" w:type="dxa"/>
        </w:tblCellMar>
        <w:tblLook w:val="04A0" w:firstRow="1" w:lastRow="0" w:firstColumn="1" w:lastColumn="0" w:noHBand="0" w:noVBand="1"/>
      </w:tblPr>
      <w:tblGrid>
        <w:gridCol w:w="3150"/>
        <w:gridCol w:w="6119"/>
      </w:tblGrid>
      <w:tr w:rsidR="007A48DD" w:rsidRPr="007A48DD" w14:paraId="088237EC" w14:textId="77777777" w:rsidTr="00E24ECB">
        <w:tc>
          <w:tcPr>
            <w:tcW w:w="3150" w:type="dxa"/>
            <w:vAlign w:val="center"/>
          </w:tcPr>
          <w:p w14:paraId="032A2FB3" w14:textId="77777777" w:rsidR="007A48DD" w:rsidRPr="007A48DD" w:rsidRDefault="007A48DD" w:rsidP="007B426C">
            <w:pPr>
              <w:pStyle w:val="JEL"/>
            </w:pPr>
            <w:bookmarkStart w:id="5" w:name="abstracttext"/>
            <w:bookmarkEnd w:id="5"/>
            <w:r w:rsidRPr="007A48DD">
              <w:t>JEL Classification Numbers:</w:t>
            </w:r>
            <w:bookmarkStart w:id="6" w:name="bkjel"/>
            <w:bookmarkEnd w:id="6"/>
            <w:r w:rsidRPr="007A48DD">
              <w:t xml:space="preserve"> </w:t>
            </w:r>
          </w:p>
        </w:tc>
        <w:tc>
          <w:tcPr>
            <w:tcW w:w="6119" w:type="dxa"/>
            <w:vAlign w:val="center"/>
          </w:tcPr>
          <w:p w14:paraId="04749B9B" w14:textId="2E403AD5" w:rsidR="007A48DD" w:rsidRPr="007A48DD" w:rsidRDefault="00143912" w:rsidP="007B426C">
            <w:pPr>
              <w:pStyle w:val="JEL"/>
            </w:pPr>
            <w:r w:rsidRPr="00143912">
              <w:t>F14; F34; F41; H63</w:t>
            </w:r>
          </w:p>
        </w:tc>
      </w:tr>
      <w:tr w:rsidR="007A48DD" w:rsidRPr="007A48DD" w14:paraId="2028458C" w14:textId="77777777" w:rsidTr="00E24ECB">
        <w:tc>
          <w:tcPr>
            <w:tcW w:w="3150" w:type="dxa"/>
            <w:vAlign w:val="center"/>
          </w:tcPr>
          <w:p w14:paraId="06A7FC18" w14:textId="7D04B4F1" w:rsidR="007A48DD" w:rsidRPr="007A48DD" w:rsidRDefault="007A48DD" w:rsidP="007B426C">
            <w:pPr>
              <w:pStyle w:val="Keywords"/>
            </w:pPr>
            <w:r w:rsidRPr="007A48DD">
              <w:t>Keywords:</w:t>
            </w:r>
            <w:bookmarkStart w:id="7" w:name="bkkey"/>
            <w:bookmarkEnd w:id="7"/>
          </w:p>
        </w:tc>
        <w:tc>
          <w:tcPr>
            <w:tcW w:w="6119" w:type="dxa"/>
            <w:vAlign w:val="center"/>
          </w:tcPr>
          <w:p w14:paraId="757EE51B" w14:textId="4C990062" w:rsidR="007A48DD" w:rsidRPr="007B426C" w:rsidRDefault="00800043" w:rsidP="007B426C">
            <w:pPr>
              <w:pStyle w:val="Keywords"/>
            </w:pPr>
            <w:r w:rsidRPr="00800043">
              <w:t>Sovereign Debt; Sovereign Default; Sovereign Debt Restructuring; Trade; Export; Imports, Domestic Aggregate Demand</w:t>
            </w:r>
          </w:p>
        </w:tc>
      </w:tr>
      <w:tr w:rsidR="007A48DD" w:rsidRPr="007A48DD" w14:paraId="4097F3EE" w14:textId="77777777" w:rsidTr="00E24ECB">
        <w:tc>
          <w:tcPr>
            <w:tcW w:w="3150" w:type="dxa"/>
            <w:vAlign w:val="center"/>
          </w:tcPr>
          <w:p w14:paraId="4400C315" w14:textId="77777777" w:rsidR="007A48DD" w:rsidRPr="007A48DD" w:rsidRDefault="007A48DD" w:rsidP="007B426C">
            <w:pPr>
              <w:pStyle w:val="EmailAddress"/>
            </w:pPr>
            <w:r w:rsidRPr="007A48DD">
              <w:t>Author’s E-Mail Address:</w:t>
            </w:r>
            <w:bookmarkStart w:id="8" w:name="bkemail"/>
            <w:bookmarkEnd w:id="8"/>
            <w:r w:rsidRPr="007A48DD">
              <w:t xml:space="preserve"> </w:t>
            </w:r>
          </w:p>
        </w:tc>
        <w:tc>
          <w:tcPr>
            <w:tcW w:w="6119" w:type="dxa"/>
            <w:vAlign w:val="center"/>
          </w:tcPr>
          <w:p w14:paraId="6C48D172" w14:textId="23F6AA93" w:rsidR="007A48DD" w:rsidRPr="007A48DD" w:rsidRDefault="00A6176C" w:rsidP="007B426C">
            <w:pPr>
              <w:pStyle w:val="EmailAddress"/>
            </w:pPr>
            <w:r w:rsidRPr="00A6176C">
              <w:t>TAsonuma@imf.org, MCHAMON@imf.org, ymorito@wisc.edu, sasahara@keio.jp</w:t>
            </w:r>
          </w:p>
        </w:tc>
      </w:tr>
    </w:tbl>
    <w:p w14:paraId="2075D27F" w14:textId="77777777" w:rsidR="0016148D" w:rsidRDefault="0016148D" w:rsidP="00721042">
      <w:pPr>
        <w:rPr>
          <w:noProof/>
        </w:rPr>
      </w:pPr>
    </w:p>
    <w:p w14:paraId="63190E3A" w14:textId="77777777" w:rsidR="0016148D" w:rsidRDefault="0016148D" w:rsidP="00721042">
      <w:pPr>
        <w:rPr>
          <w:noProof/>
        </w:rPr>
        <w:sectPr w:rsidR="0016148D" w:rsidSect="002559AC">
          <w:headerReference w:type="default" r:id="rId12"/>
          <w:headerReference w:type="first" r:id="rId13"/>
          <w:footerReference w:type="first" r:id="rId14"/>
          <w:footnotePr>
            <w:numFmt w:val="chicago"/>
          </w:footnotePr>
          <w:pgSz w:w="12240" w:h="15840" w:code="1"/>
          <w:pgMar w:top="2016" w:right="1440" w:bottom="1181" w:left="1440" w:header="1008" w:footer="432" w:gutter="0"/>
          <w:cols w:space="720"/>
          <w:titlePg/>
          <w:docGrid w:linePitch="272"/>
        </w:sectPr>
      </w:pPr>
    </w:p>
    <w:p w14:paraId="5343BAD5" w14:textId="77777777" w:rsidR="00BA3C8C" w:rsidRDefault="00BA3C8C" w:rsidP="00DB025F">
      <w:pPr>
        <w:pStyle w:val="TitlePageDocType"/>
      </w:pPr>
      <w:bookmarkStart w:id="9" w:name="bkBodyText"/>
      <w:bookmarkEnd w:id="9"/>
      <w:r>
        <w:lastRenderedPageBreak/>
        <w:t>WORKING PAPERS</w:t>
      </w:r>
    </w:p>
    <w:p w14:paraId="49BC06FC" w14:textId="778CAF28" w:rsidR="00BA3C8C" w:rsidRDefault="2F18B077" w:rsidP="00AF181A">
      <w:pPr>
        <w:pStyle w:val="TitlePageDocTitle"/>
      </w:pPr>
      <w:r>
        <w:t>T</w:t>
      </w:r>
      <w:r w:rsidR="268DEF02">
        <w:t xml:space="preserve">rade </w:t>
      </w:r>
      <w:r w:rsidR="07EA6BE0">
        <w:t>Dynamics in Sovereign Debt Crises</w:t>
      </w:r>
      <w:r w:rsidR="004C16BF">
        <w:t>—Appendix</w:t>
      </w:r>
    </w:p>
    <w:p w14:paraId="4D64CE4F" w14:textId="73273728" w:rsidR="00BA3C8C" w:rsidRDefault="00BA3C8C" w:rsidP="00DB025F">
      <w:pPr>
        <w:pStyle w:val="TitlePageAuthor"/>
      </w:pPr>
      <w:r>
        <w:t xml:space="preserve">Prepared by </w:t>
      </w:r>
      <w:r w:rsidR="00550503" w:rsidRPr="00550503">
        <w:t>Tamon Asonuma, Marcos Chamon, Yasumasa Morito, and Akira Sasahara</w:t>
      </w:r>
      <w:r w:rsidR="00550503" w:rsidRPr="00550503">
        <w:rPr>
          <w:vertAlign w:val="superscript"/>
        </w:rPr>
        <w:t xml:space="preserve"> </w:t>
      </w:r>
    </w:p>
    <w:p w14:paraId="0329F5FF" w14:textId="77777777" w:rsidR="00D517B1" w:rsidRDefault="00D517B1" w:rsidP="007C3F7E">
      <w:pPr>
        <w:pStyle w:val="TitlePageAuthor"/>
        <w:sectPr w:rsidR="00D517B1" w:rsidSect="002559AC">
          <w:headerReference w:type="first" r:id="rId15"/>
          <w:footerReference w:type="first" r:id="rId16"/>
          <w:footnotePr>
            <w:numRestart w:val="eachSect"/>
          </w:footnotePr>
          <w:pgSz w:w="12240" w:h="15840" w:code="1"/>
          <w:pgMar w:top="2016" w:right="1440" w:bottom="1181" w:left="1440" w:header="1008" w:footer="432" w:gutter="0"/>
          <w:cols w:space="720"/>
          <w:docGrid w:linePitch="272"/>
        </w:sectPr>
      </w:pPr>
    </w:p>
    <w:p w14:paraId="7BCEF440" w14:textId="77777777" w:rsidR="00D517B1" w:rsidRDefault="00D517B1" w:rsidP="00AB40D4">
      <w:pPr>
        <w:pStyle w:val="TOCHeading"/>
        <w:spacing w:after="120"/>
        <w:rPr>
          <w:noProof/>
          <w:color w:val="auto"/>
        </w:rPr>
      </w:pPr>
      <w:r w:rsidRPr="00776536">
        <w:rPr>
          <w:noProof/>
          <w:color w:val="auto"/>
        </w:rPr>
        <w:lastRenderedPageBreak/>
        <w:t>Contents</w:t>
      </w:r>
    </w:p>
    <w:bookmarkStart w:id="10" w:name="AddContents"/>
    <w:bookmarkStart w:id="11" w:name="toc1"/>
    <w:bookmarkEnd w:id="10"/>
    <w:p w14:paraId="27B784EC" w14:textId="7FDCD052" w:rsidR="00176A65" w:rsidRPr="00176A65" w:rsidRDefault="00110E27" w:rsidP="00AB40D4">
      <w:pPr>
        <w:pStyle w:val="TOC1"/>
        <w:spacing w:before="120"/>
        <w:rPr>
          <w:rFonts w:asciiTheme="minorHAnsi" w:eastAsiaTheme="minorEastAsia" w:hAnsiTheme="minorHAnsi" w:cstheme="minorHAnsi"/>
          <w:b w:val="0"/>
          <w:caps w:val="0"/>
          <w:noProof/>
          <w:color w:val="auto"/>
          <w:kern w:val="2"/>
          <w:sz w:val="19"/>
          <w:szCs w:val="19"/>
          <w14:ligatures w14:val="standardContextual"/>
        </w:rPr>
      </w:pPr>
      <w:r w:rsidRPr="00176A65">
        <w:rPr>
          <w:rFonts w:asciiTheme="minorHAnsi" w:hAnsiTheme="minorHAnsi" w:cstheme="minorHAnsi"/>
          <w:color w:val="auto"/>
          <w:sz w:val="19"/>
          <w:szCs w:val="19"/>
        </w:rPr>
        <w:fldChar w:fldCharType="begin"/>
      </w:r>
      <w:r w:rsidRPr="00176A65">
        <w:rPr>
          <w:rFonts w:asciiTheme="minorHAnsi" w:hAnsiTheme="minorHAnsi" w:cstheme="minorHAnsi"/>
          <w:color w:val="auto"/>
          <w:sz w:val="19"/>
          <w:szCs w:val="19"/>
        </w:rPr>
        <w:instrText xml:space="preserve"> TOC \o "1-2" </w:instrText>
      </w:r>
      <w:r w:rsidRPr="00176A65">
        <w:rPr>
          <w:rFonts w:asciiTheme="minorHAnsi" w:hAnsiTheme="minorHAnsi" w:cstheme="minorHAnsi"/>
          <w:color w:val="auto"/>
          <w:sz w:val="19"/>
          <w:szCs w:val="19"/>
        </w:rPr>
        <w:fldChar w:fldCharType="separate"/>
      </w:r>
      <w:r w:rsidR="00176A65" w:rsidRPr="00176A65">
        <w:rPr>
          <w:rFonts w:asciiTheme="minorHAnsi" w:hAnsiTheme="minorHAnsi" w:cstheme="minorHAnsi"/>
          <w:noProof/>
          <w:color w:val="auto"/>
          <w:sz w:val="19"/>
          <w:szCs w:val="19"/>
        </w:rPr>
        <w:t>A. Our Dataset</w:t>
      </w:r>
      <w:r w:rsidR="00176A65" w:rsidRPr="00176A65">
        <w:rPr>
          <w:rFonts w:asciiTheme="minorHAnsi" w:hAnsiTheme="minorHAnsi" w:cstheme="minorHAnsi"/>
          <w:noProof/>
          <w:color w:val="auto"/>
          <w:sz w:val="19"/>
          <w:szCs w:val="19"/>
        </w:rPr>
        <w:tab/>
      </w:r>
      <w:r w:rsidR="00176A65" w:rsidRPr="00176A65">
        <w:rPr>
          <w:rFonts w:asciiTheme="minorHAnsi" w:hAnsiTheme="minorHAnsi" w:cstheme="minorHAnsi"/>
          <w:noProof/>
          <w:color w:val="auto"/>
          <w:sz w:val="19"/>
          <w:szCs w:val="19"/>
        </w:rPr>
        <w:fldChar w:fldCharType="begin"/>
      </w:r>
      <w:r w:rsidR="00176A65" w:rsidRPr="00176A65">
        <w:rPr>
          <w:rFonts w:asciiTheme="minorHAnsi" w:hAnsiTheme="minorHAnsi" w:cstheme="minorHAnsi"/>
          <w:noProof/>
          <w:color w:val="auto"/>
          <w:sz w:val="19"/>
          <w:szCs w:val="19"/>
        </w:rPr>
        <w:instrText xml:space="preserve"> PAGEREF _Toc212553586 \h </w:instrText>
      </w:r>
      <w:r w:rsidR="00176A65" w:rsidRPr="00176A65">
        <w:rPr>
          <w:rFonts w:asciiTheme="minorHAnsi" w:hAnsiTheme="minorHAnsi" w:cstheme="minorHAnsi"/>
          <w:noProof/>
          <w:color w:val="auto"/>
          <w:sz w:val="19"/>
          <w:szCs w:val="19"/>
        </w:rPr>
      </w:r>
      <w:r w:rsidR="00176A65" w:rsidRPr="00176A65">
        <w:rPr>
          <w:rFonts w:asciiTheme="minorHAnsi" w:hAnsiTheme="minorHAnsi" w:cstheme="minorHAnsi"/>
          <w:noProof/>
          <w:color w:val="auto"/>
          <w:sz w:val="19"/>
          <w:szCs w:val="19"/>
        </w:rPr>
        <w:fldChar w:fldCharType="separate"/>
      </w:r>
      <w:r w:rsidR="00176A65" w:rsidRPr="00176A65">
        <w:rPr>
          <w:rFonts w:asciiTheme="minorHAnsi" w:hAnsiTheme="minorHAnsi" w:cstheme="minorHAnsi"/>
          <w:noProof/>
          <w:color w:val="auto"/>
          <w:sz w:val="19"/>
          <w:szCs w:val="19"/>
        </w:rPr>
        <w:t>7</w:t>
      </w:r>
      <w:r w:rsidR="00176A65" w:rsidRPr="00176A65">
        <w:rPr>
          <w:rFonts w:asciiTheme="minorHAnsi" w:hAnsiTheme="minorHAnsi" w:cstheme="minorHAnsi"/>
          <w:noProof/>
          <w:color w:val="auto"/>
          <w:sz w:val="19"/>
          <w:szCs w:val="19"/>
        </w:rPr>
        <w:fldChar w:fldCharType="end"/>
      </w:r>
    </w:p>
    <w:p w14:paraId="467315D8" w14:textId="502FFF89" w:rsidR="00176A65" w:rsidRPr="00176A65" w:rsidRDefault="00176A65">
      <w:pPr>
        <w:pStyle w:val="TOC2"/>
        <w:rPr>
          <w:rFonts w:asciiTheme="minorHAnsi" w:eastAsiaTheme="minorEastAsia" w:hAnsiTheme="minorHAnsi" w:cstheme="minorHAnsi"/>
          <w:noProof/>
          <w:color w:val="auto"/>
          <w:kern w:val="2"/>
          <w:sz w:val="19"/>
          <w:szCs w:val="19"/>
          <w14:ligatures w14:val="standardContextual"/>
        </w:rPr>
      </w:pPr>
      <w:r w:rsidRPr="00176A65">
        <w:rPr>
          <w:rFonts w:asciiTheme="minorHAnsi" w:hAnsiTheme="minorHAnsi" w:cstheme="minorHAnsi"/>
          <w:noProof/>
          <w:color w:val="auto"/>
          <w:sz w:val="19"/>
          <w:szCs w:val="19"/>
        </w:rPr>
        <w:t>A.1. Sovereign Debt Restructuring Dataset</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_Toc212553587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7</w:t>
      </w:r>
      <w:r w:rsidRPr="00176A65">
        <w:rPr>
          <w:rFonts w:asciiTheme="minorHAnsi" w:hAnsiTheme="minorHAnsi" w:cstheme="minorHAnsi"/>
          <w:noProof/>
          <w:color w:val="auto"/>
          <w:sz w:val="19"/>
          <w:szCs w:val="19"/>
        </w:rPr>
        <w:fldChar w:fldCharType="end"/>
      </w:r>
    </w:p>
    <w:p w14:paraId="4819DD94" w14:textId="13BEA244" w:rsidR="00176A65" w:rsidRPr="00176A65" w:rsidRDefault="00176A65">
      <w:pPr>
        <w:pStyle w:val="TOC2"/>
        <w:rPr>
          <w:rFonts w:asciiTheme="minorHAnsi" w:eastAsiaTheme="minorEastAsia" w:hAnsiTheme="minorHAnsi" w:cstheme="minorHAnsi"/>
          <w:noProof/>
          <w:color w:val="auto"/>
          <w:kern w:val="2"/>
          <w:sz w:val="19"/>
          <w:szCs w:val="19"/>
          <w14:ligatures w14:val="standardContextual"/>
        </w:rPr>
      </w:pPr>
      <w:r w:rsidRPr="00176A65">
        <w:rPr>
          <w:rFonts w:asciiTheme="minorHAnsi" w:hAnsiTheme="minorHAnsi" w:cstheme="minorHAnsi"/>
          <w:noProof/>
          <w:color w:val="auto"/>
          <w:sz w:val="19"/>
          <w:szCs w:val="19"/>
        </w:rPr>
        <w:t>A.2. Our Panel Dataset</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_Toc212553588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10</w:t>
      </w:r>
      <w:r w:rsidRPr="00176A65">
        <w:rPr>
          <w:rFonts w:asciiTheme="minorHAnsi" w:hAnsiTheme="minorHAnsi" w:cstheme="minorHAnsi"/>
          <w:noProof/>
          <w:color w:val="auto"/>
          <w:sz w:val="19"/>
          <w:szCs w:val="19"/>
        </w:rPr>
        <w:fldChar w:fldCharType="end"/>
      </w:r>
    </w:p>
    <w:p w14:paraId="23565600" w14:textId="749D9B37" w:rsidR="00176A65" w:rsidRPr="00176A65" w:rsidRDefault="00176A65">
      <w:pPr>
        <w:pStyle w:val="TOC2"/>
        <w:rPr>
          <w:rFonts w:asciiTheme="minorHAnsi" w:eastAsiaTheme="minorEastAsia" w:hAnsiTheme="minorHAnsi" w:cstheme="minorHAnsi"/>
          <w:noProof/>
          <w:color w:val="auto"/>
          <w:kern w:val="2"/>
          <w:sz w:val="19"/>
          <w:szCs w:val="19"/>
          <w14:ligatures w14:val="standardContextual"/>
        </w:rPr>
      </w:pPr>
      <w:r w:rsidRPr="00176A65">
        <w:rPr>
          <w:rFonts w:asciiTheme="minorHAnsi" w:hAnsiTheme="minorHAnsi" w:cstheme="minorHAnsi"/>
          <w:noProof/>
          <w:color w:val="auto"/>
          <w:sz w:val="19"/>
          <w:szCs w:val="19"/>
        </w:rPr>
        <w:t>A.3. Trade Data: Classifications and Summary Statistics</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_Toc212553589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12</w:t>
      </w:r>
      <w:r w:rsidRPr="00176A65">
        <w:rPr>
          <w:rFonts w:asciiTheme="minorHAnsi" w:hAnsiTheme="minorHAnsi" w:cstheme="minorHAnsi"/>
          <w:noProof/>
          <w:color w:val="auto"/>
          <w:sz w:val="19"/>
          <w:szCs w:val="19"/>
        </w:rPr>
        <w:fldChar w:fldCharType="end"/>
      </w:r>
    </w:p>
    <w:p w14:paraId="422E12AB" w14:textId="4101EC25" w:rsidR="00176A65" w:rsidRPr="00176A65" w:rsidRDefault="00176A65" w:rsidP="00AB40D4">
      <w:pPr>
        <w:pStyle w:val="TOC1"/>
        <w:spacing w:before="120"/>
        <w:rPr>
          <w:rFonts w:asciiTheme="minorHAnsi" w:eastAsiaTheme="minorEastAsia" w:hAnsiTheme="minorHAnsi" w:cstheme="minorHAnsi"/>
          <w:b w:val="0"/>
          <w:caps w:val="0"/>
          <w:noProof/>
          <w:color w:val="auto"/>
          <w:kern w:val="2"/>
          <w:sz w:val="19"/>
          <w:szCs w:val="19"/>
          <w14:ligatures w14:val="standardContextual"/>
        </w:rPr>
      </w:pPr>
      <w:r w:rsidRPr="00176A65">
        <w:rPr>
          <w:rFonts w:asciiTheme="minorHAnsi" w:hAnsiTheme="minorHAnsi" w:cstheme="minorHAnsi"/>
          <w:noProof/>
          <w:color w:val="auto"/>
          <w:sz w:val="19"/>
          <w:szCs w:val="19"/>
        </w:rPr>
        <w:t xml:space="preserve">B. Post-Default Restructurings, Sovereign Defaults and All Debt </w:t>
      </w:r>
      <w:r w:rsidR="00AB40D4">
        <w:rPr>
          <w:rFonts w:asciiTheme="minorHAnsi" w:hAnsiTheme="minorHAnsi" w:cstheme="minorHAnsi"/>
          <w:noProof/>
          <w:color w:val="auto"/>
          <w:sz w:val="19"/>
          <w:szCs w:val="19"/>
        </w:rPr>
        <w:br/>
      </w:r>
      <w:r w:rsidRPr="00176A65">
        <w:rPr>
          <w:rFonts w:asciiTheme="minorHAnsi" w:hAnsiTheme="minorHAnsi" w:cstheme="minorHAnsi"/>
          <w:noProof/>
          <w:color w:val="auto"/>
          <w:sz w:val="19"/>
          <w:szCs w:val="19"/>
        </w:rPr>
        <w:t>Restructurings</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_Toc212553590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15</w:t>
      </w:r>
      <w:r w:rsidRPr="00176A65">
        <w:rPr>
          <w:rFonts w:asciiTheme="minorHAnsi" w:hAnsiTheme="minorHAnsi" w:cstheme="minorHAnsi"/>
          <w:noProof/>
          <w:color w:val="auto"/>
          <w:sz w:val="19"/>
          <w:szCs w:val="19"/>
        </w:rPr>
        <w:fldChar w:fldCharType="end"/>
      </w:r>
    </w:p>
    <w:p w14:paraId="7C8F0DB3" w14:textId="69C5FB87" w:rsidR="00176A65" w:rsidRPr="00176A65" w:rsidRDefault="00176A65">
      <w:pPr>
        <w:pStyle w:val="TOC2"/>
        <w:rPr>
          <w:rFonts w:asciiTheme="minorHAnsi" w:eastAsiaTheme="minorEastAsia" w:hAnsiTheme="minorHAnsi" w:cstheme="minorHAnsi"/>
          <w:noProof/>
          <w:color w:val="auto"/>
          <w:kern w:val="2"/>
          <w:sz w:val="19"/>
          <w:szCs w:val="19"/>
          <w14:ligatures w14:val="standardContextual"/>
        </w:rPr>
      </w:pPr>
      <w:r w:rsidRPr="00176A65">
        <w:rPr>
          <w:rFonts w:asciiTheme="minorHAnsi" w:hAnsiTheme="minorHAnsi" w:cstheme="minorHAnsi"/>
          <w:noProof/>
          <w:color w:val="auto"/>
          <w:sz w:val="19"/>
          <w:szCs w:val="19"/>
        </w:rPr>
        <w:t>B.1. Post-default Restructurings vs ‘Strict’ Post-default Restructurings</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_Toc212553591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15</w:t>
      </w:r>
      <w:r w:rsidRPr="00176A65">
        <w:rPr>
          <w:rFonts w:asciiTheme="minorHAnsi" w:hAnsiTheme="minorHAnsi" w:cstheme="minorHAnsi"/>
          <w:noProof/>
          <w:color w:val="auto"/>
          <w:sz w:val="19"/>
          <w:szCs w:val="19"/>
        </w:rPr>
        <w:fldChar w:fldCharType="end"/>
      </w:r>
    </w:p>
    <w:p w14:paraId="170D753B" w14:textId="5EA09C18" w:rsidR="00176A65" w:rsidRPr="00176A65" w:rsidRDefault="00176A65">
      <w:pPr>
        <w:pStyle w:val="TOC2"/>
        <w:rPr>
          <w:rFonts w:asciiTheme="minorHAnsi" w:eastAsiaTheme="minorEastAsia" w:hAnsiTheme="minorHAnsi" w:cstheme="minorHAnsi"/>
          <w:noProof/>
          <w:color w:val="auto"/>
          <w:kern w:val="2"/>
          <w:sz w:val="19"/>
          <w:szCs w:val="19"/>
          <w14:ligatures w14:val="standardContextual"/>
        </w:rPr>
      </w:pPr>
      <w:r w:rsidRPr="00176A65">
        <w:rPr>
          <w:rFonts w:asciiTheme="minorHAnsi" w:hAnsiTheme="minorHAnsi" w:cstheme="minorHAnsi"/>
          <w:noProof/>
          <w:color w:val="auto"/>
          <w:sz w:val="19"/>
          <w:szCs w:val="19"/>
        </w:rPr>
        <w:t>B.2. Post-Default and Preemptive Restructurings based on Default Year</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_Toc212553592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19</w:t>
      </w:r>
      <w:r w:rsidRPr="00176A65">
        <w:rPr>
          <w:rFonts w:asciiTheme="minorHAnsi" w:hAnsiTheme="minorHAnsi" w:cstheme="minorHAnsi"/>
          <w:noProof/>
          <w:color w:val="auto"/>
          <w:sz w:val="19"/>
          <w:szCs w:val="19"/>
        </w:rPr>
        <w:fldChar w:fldCharType="end"/>
      </w:r>
    </w:p>
    <w:p w14:paraId="7A570CCE" w14:textId="276781EE" w:rsidR="00176A65" w:rsidRPr="00176A65" w:rsidRDefault="00176A65" w:rsidP="00AB40D4">
      <w:pPr>
        <w:pStyle w:val="TOC1"/>
        <w:spacing w:before="120"/>
        <w:rPr>
          <w:rFonts w:asciiTheme="minorHAnsi" w:eastAsiaTheme="minorEastAsia" w:hAnsiTheme="minorHAnsi" w:cstheme="minorHAnsi"/>
          <w:b w:val="0"/>
          <w:caps w:val="0"/>
          <w:noProof/>
          <w:color w:val="auto"/>
          <w:kern w:val="2"/>
          <w:sz w:val="19"/>
          <w:szCs w:val="19"/>
          <w14:ligatures w14:val="standardContextual"/>
        </w:rPr>
      </w:pPr>
      <w:r w:rsidRPr="00176A65">
        <w:rPr>
          <w:rFonts w:asciiTheme="minorHAnsi" w:hAnsiTheme="minorHAnsi" w:cstheme="minorHAnsi"/>
          <w:noProof/>
          <w:color w:val="auto"/>
          <w:sz w:val="19"/>
          <w:szCs w:val="19"/>
        </w:rPr>
        <w:t>C. Non-sequential Debt Restructurings</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_Toc212553593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20</w:t>
      </w:r>
      <w:r w:rsidRPr="00176A65">
        <w:rPr>
          <w:rFonts w:asciiTheme="minorHAnsi" w:hAnsiTheme="minorHAnsi" w:cstheme="minorHAnsi"/>
          <w:noProof/>
          <w:color w:val="auto"/>
          <w:sz w:val="19"/>
          <w:szCs w:val="19"/>
        </w:rPr>
        <w:fldChar w:fldCharType="end"/>
      </w:r>
    </w:p>
    <w:p w14:paraId="789339C3" w14:textId="4506045B" w:rsidR="00176A65" w:rsidRPr="00176A65" w:rsidRDefault="00176A65" w:rsidP="00AB40D4">
      <w:pPr>
        <w:pStyle w:val="TOC1"/>
        <w:spacing w:before="120"/>
        <w:rPr>
          <w:rFonts w:asciiTheme="minorHAnsi" w:eastAsiaTheme="minorEastAsia" w:hAnsiTheme="minorHAnsi" w:cstheme="minorHAnsi"/>
          <w:b w:val="0"/>
          <w:caps w:val="0"/>
          <w:noProof/>
          <w:color w:val="auto"/>
          <w:kern w:val="2"/>
          <w:sz w:val="19"/>
          <w:szCs w:val="19"/>
          <w14:ligatures w14:val="standardContextual"/>
        </w:rPr>
      </w:pPr>
      <w:r w:rsidRPr="00176A65">
        <w:rPr>
          <w:rFonts w:asciiTheme="minorHAnsi" w:hAnsiTheme="minorHAnsi" w:cstheme="minorHAnsi"/>
          <w:noProof/>
          <w:color w:val="auto"/>
          <w:sz w:val="19"/>
          <w:szCs w:val="19"/>
        </w:rPr>
        <w:t>D. One-type Debt Restructurings “All Debt Restructurings”</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_Toc212553594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22</w:t>
      </w:r>
      <w:r w:rsidRPr="00176A65">
        <w:rPr>
          <w:rFonts w:asciiTheme="minorHAnsi" w:hAnsiTheme="minorHAnsi" w:cstheme="minorHAnsi"/>
          <w:noProof/>
          <w:color w:val="auto"/>
          <w:sz w:val="19"/>
          <w:szCs w:val="19"/>
        </w:rPr>
        <w:fldChar w:fldCharType="end"/>
      </w:r>
    </w:p>
    <w:p w14:paraId="431BE2A7" w14:textId="02986593" w:rsidR="00176A65" w:rsidRPr="00176A65" w:rsidRDefault="00176A65" w:rsidP="00AB40D4">
      <w:pPr>
        <w:pStyle w:val="TOC1"/>
        <w:spacing w:before="120"/>
        <w:rPr>
          <w:rFonts w:asciiTheme="minorHAnsi" w:eastAsiaTheme="minorEastAsia" w:hAnsiTheme="minorHAnsi" w:cstheme="minorHAnsi"/>
          <w:b w:val="0"/>
          <w:caps w:val="0"/>
          <w:noProof/>
          <w:color w:val="auto"/>
          <w:kern w:val="2"/>
          <w:sz w:val="19"/>
          <w:szCs w:val="19"/>
          <w14:ligatures w14:val="standardContextual"/>
        </w:rPr>
      </w:pPr>
      <w:r w:rsidRPr="00176A65">
        <w:rPr>
          <w:rFonts w:asciiTheme="minorHAnsi" w:hAnsiTheme="minorHAnsi" w:cstheme="minorHAnsi"/>
          <w:noProof/>
          <w:color w:val="auto"/>
          <w:sz w:val="19"/>
          <w:szCs w:val="19"/>
        </w:rPr>
        <w:t>E. Mean and Median Dynamics around Debt Restructurings</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_Toc212553595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24</w:t>
      </w:r>
      <w:r w:rsidRPr="00176A65">
        <w:rPr>
          <w:rFonts w:asciiTheme="minorHAnsi" w:hAnsiTheme="minorHAnsi" w:cstheme="minorHAnsi"/>
          <w:noProof/>
          <w:color w:val="auto"/>
          <w:sz w:val="19"/>
          <w:szCs w:val="19"/>
        </w:rPr>
        <w:fldChar w:fldCharType="end"/>
      </w:r>
    </w:p>
    <w:p w14:paraId="1FD30167" w14:textId="03AC3EEB" w:rsidR="00176A65" w:rsidRPr="00176A65" w:rsidRDefault="00176A65" w:rsidP="00AB40D4">
      <w:pPr>
        <w:pStyle w:val="TOC1"/>
        <w:spacing w:before="120"/>
        <w:rPr>
          <w:rFonts w:asciiTheme="minorHAnsi" w:eastAsiaTheme="minorEastAsia" w:hAnsiTheme="minorHAnsi" w:cstheme="minorHAnsi"/>
          <w:b w:val="0"/>
          <w:caps w:val="0"/>
          <w:noProof/>
          <w:color w:val="auto"/>
          <w:kern w:val="2"/>
          <w:sz w:val="19"/>
          <w:szCs w:val="19"/>
          <w14:ligatures w14:val="standardContextual"/>
        </w:rPr>
      </w:pPr>
      <w:r w:rsidRPr="00176A65">
        <w:rPr>
          <w:rFonts w:asciiTheme="minorHAnsi" w:hAnsiTheme="minorHAnsi" w:cstheme="minorHAnsi"/>
          <w:noProof/>
          <w:color w:val="auto"/>
          <w:sz w:val="19"/>
          <w:szCs w:val="19"/>
        </w:rPr>
        <w:t>F. Treatment and Control Groups</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_Toc212553596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28</w:t>
      </w:r>
      <w:r w:rsidRPr="00176A65">
        <w:rPr>
          <w:rFonts w:asciiTheme="minorHAnsi" w:hAnsiTheme="minorHAnsi" w:cstheme="minorHAnsi"/>
          <w:noProof/>
          <w:color w:val="auto"/>
          <w:sz w:val="19"/>
          <w:szCs w:val="19"/>
        </w:rPr>
        <w:fldChar w:fldCharType="end"/>
      </w:r>
    </w:p>
    <w:p w14:paraId="7CE992FF" w14:textId="67EF1402" w:rsidR="00176A65" w:rsidRPr="00176A65" w:rsidRDefault="00176A65" w:rsidP="00AB40D4">
      <w:pPr>
        <w:pStyle w:val="TOC1"/>
        <w:spacing w:before="120"/>
        <w:rPr>
          <w:rFonts w:asciiTheme="minorHAnsi" w:eastAsiaTheme="minorEastAsia" w:hAnsiTheme="minorHAnsi" w:cstheme="minorHAnsi"/>
          <w:b w:val="0"/>
          <w:caps w:val="0"/>
          <w:noProof/>
          <w:color w:val="auto"/>
          <w:kern w:val="2"/>
          <w:sz w:val="19"/>
          <w:szCs w:val="19"/>
          <w14:ligatures w14:val="standardContextual"/>
        </w:rPr>
      </w:pPr>
      <w:r w:rsidRPr="00176A65">
        <w:rPr>
          <w:rFonts w:asciiTheme="minorHAnsi" w:hAnsiTheme="minorHAnsi" w:cstheme="minorHAnsi"/>
          <w:noProof/>
          <w:color w:val="auto"/>
          <w:sz w:val="19"/>
          <w:szCs w:val="19"/>
        </w:rPr>
        <w:t>G. OLS Results</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_Toc212553597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28</w:t>
      </w:r>
      <w:r w:rsidRPr="00176A65">
        <w:rPr>
          <w:rFonts w:asciiTheme="minorHAnsi" w:hAnsiTheme="minorHAnsi" w:cstheme="minorHAnsi"/>
          <w:noProof/>
          <w:color w:val="auto"/>
          <w:sz w:val="19"/>
          <w:szCs w:val="19"/>
        </w:rPr>
        <w:fldChar w:fldCharType="end"/>
      </w:r>
    </w:p>
    <w:p w14:paraId="27B944E3" w14:textId="6EA2DBD6" w:rsidR="00176A65" w:rsidRPr="00176A65" w:rsidRDefault="00176A65" w:rsidP="00AB40D4">
      <w:pPr>
        <w:pStyle w:val="TOC1"/>
        <w:spacing w:before="120"/>
        <w:rPr>
          <w:rFonts w:asciiTheme="minorHAnsi" w:eastAsiaTheme="minorEastAsia" w:hAnsiTheme="minorHAnsi" w:cstheme="minorHAnsi"/>
          <w:b w:val="0"/>
          <w:caps w:val="0"/>
          <w:noProof/>
          <w:color w:val="auto"/>
          <w:kern w:val="2"/>
          <w:sz w:val="19"/>
          <w:szCs w:val="19"/>
          <w14:ligatures w14:val="standardContextual"/>
        </w:rPr>
      </w:pPr>
      <w:r w:rsidRPr="00176A65">
        <w:rPr>
          <w:rFonts w:asciiTheme="minorHAnsi" w:hAnsiTheme="minorHAnsi" w:cstheme="minorHAnsi"/>
          <w:noProof/>
          <w:color w:val="auto"/>
          <w:sz w:val="19"/>
          <w:szCs w:val="19"/>
        </w:rPr>
        <w:t>H. AIPW Results</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_Toc212553598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49</w:t>
      </w:r>
      <w:r w:rsidRPr="00176A65">
        <w:rPr>
          <w:rFonts w:asciiTheme="minorHAnsi" w:hAnsiTheme="minorHAnsi" w:cstheme="minorHAnsi"/>
          <w:noProof/>
          <w:color w:val="auto"/>
          <w:sz w:val="19"/>
          <w:szCs w:val="19"/>
        </w:rPr>
        <w:fldChar w:fldCharType="end"/>
      </w:r>
    </w:p>
    <w:p w14:paraId="099482DF" w14:textId="25702608" w:rsidR="00176A65" w:rsidRPr="00176A65" w:rsidRDefault="00176A65" w:rsidP="00AB40D4">
      <w:pPr>
        <w:pStyle w:val="TOC1"/>
        <w:spacing w:before="120"/>
        <w:rPr>
          <w:rFonts w:asciiTheme="minorHAnsi" w:eastAsiaTheme="minorEastAsia" w:hAnsiTheme="minorHAnsi" w:cstheme="minorHAnsi"/>
          <w:b w:val="0"/>
          <w:caps w:val="0"/>
          <w:noProof/>
          <w:color w:val="auto"/>
          <w:kern w:val="2"/>
          <w:sz w:val="19"/>
          <w:szCs w:val="19"/>
          <w14:ligatures w14:val="standardContextual"/>
        </w:rPr>
      </w:pPr>
      <w:r w:rsidRPr="00176A65">
        <w:rPr>
          <w:rFonts w:asciiTheme="minorHAnsi" w:hAnsiTheme="minorHAnsi" w:cstheme="minorHAnsi"/>
          <w:noProof/>
          <w:color w:val="auto"/>
          <w:sz w:val="19"/>
          <w:szCs w:val="19"/>
        </w:rPr>
        <w:t>I. Robustness Check</w:t>
      </w:r>
      <w:r w:rsidRPr="00176A65">
        <w:rPr>
          <w:rFonts w:asciiTheme="minorHAnsi" w:hAnsiTheme="minorHAnsi" w:cstheme="minorHAnsi"/>
          <w:noProof/>
          <w:color w:val="auto"/>
          <w:sz w:val="19"/>
          <w:szCs w:val="19"/>
        </w:rPr>
        <w:tab/>
      </w:r>
      <w:r w:rsidRPr="00176A65">
        <w:rPr>
          <w:rFonts w:asciiTheme="minorHAnsi" w:hAnsiTheme="minorHAnsi" w:cstheme="minorHAnsi"/>
          <w:noProof/>
          <w:color w:val="auto"/>
          <w:sz w:val="19"/>
          <w:szCs w:val="19"/>
        </w:rPr>
        <w:fldChar w:fldCharType="begin"/>
      </w:r>
      <w:r w:rsidRPr="00176A65">
        <w:rPr>
          <w:rFonts w:asciiTheme="minorHAnsi" w:hAnsiTheme="minorHAnsi" w:cstheme="minorHAnsi"/>
          <w:noProof/>
          <w:color w:val="auto"/>
          <w:sz w:val="19"/>
          <w:szCs w:val="19"/>
        </w:rPr>
        <w:instrText xml:space="preserve"> PAGEREF _Toc212553599 \h </w:instrText>
      </w:r>
      <w:r w:rsidRPr="00176A65">
        <w:rPr>
          <w:rFonts w:asciiTheme="minorHAnsi" w:hAnsiTheme="minorHAnsi" w:cstheme="minorHAnsi"/>
          <w:noProof/>
          <w:color w:val="auto"/>
          <w:sz w:val="19"/>
          <w:szCs w:val="19"/>
        </w:rPr>
      </w:r>
      <w:r w:rsidRPr="00176A65">
        <w:rPr>
          <w:rFonts w:asciiTheme="minorHAnsi" w:hAnsiTheme="minorHAnsi" w:cstheme="minorHAnsi"/>
          <w:noProof/>
          <w:color w:val="auto"/>
          <w:sz w:val="19"/>
          <w:szCs w:val="19"/>
        </w:rPr>
        <w:fldChar w:fldCharType="separate"/>
      </w:r>
      <w:r w:rsidRPr="00176A65">
        <w:rPr>
          <w:rFonts w:asciiTheme="minorHAnsi" w:hAnsiTheme="minorHAnsi" w:cstheme="minorHAnsi"/>
          <w:noProof/>
          <w:color w:val="auto"/>
          <w:sz w:val="19"/>
          <w:szCs w:val="19"/>
        </w:rPr>
        <w:t>70</w:t>
      </w:r>
      <w:r w:rsidRPr="00176A65">
        <w:rPr>
          <w:rFonts w:asciiTheme="minorHAnsi" w:hAnsiTheme="minorHAnsi" w:cstheme="minorHAnsi"/>
          <w:noProof/>
          <w:color w:val="auto"/>
          <w:sz w:val="19"/>
          <w:szCs w:val="19"/>
        </w:rPr>
        <w:fldChar w:fldCharType="end"/>
      </w:r>
    </w:p>
    <w:p w14:paraId="4F5AB1C0" w14:textId="216D66A7" w:rsidR="00110E27" w:rsidRPr="004C2BD2" w:rsidRDefault="00110E27" w:rsidP="00110E27">
      <w:pPr>
        <w:rPr>
          <w:rFonts w:asciiTheme="minorHAnsi" w:hAnsiTheme="minorHAnsi" w:cstheme="minorHAnsi"/>
          <w:szCs w:val="19"/>
        </w:rPr>
      </w:pPr>
      <w:r w:rsidRPr="00176A65">
        <w:rPr>
          <w:rFonts w:asciiTheme="minorHAnsi" w:hAnsiTheme="minorHAnsi" w:cstheme="minorHAnsi"/>
          <w:szCs w:val="19"/>
        </w:rPr>
        <w:fldChar w:fldCharType="end"/>
      </w:r>
      <w:bookmarkEnd w:id="11"/>
    </w:p>
    <w:p w14:paraId="5BA7E73F" w14:textId="77777777" w:rsidR="00110E27" w:rsidRPr="004C2BD2" w:rsidRDefault="00110E27" w:rsidP="00110E27">
      <w:pPr>
        <w:rPr>
          <w:rFonts w:asciiTheme="minorHAnsi" w:hAnsiTheme="minorHAnsi" w:cstheme="minorHAnsi"/>
          <w:b/>
          <w:caps/>
          <w:szCs w:val="19"/>
        </w:rPr>
      </w:pPr>
      <w:bookmarkStart w:id="12" w:name="bkTOCTables"/>
      <w:r w:rsidRPr="004C2BD2">
        <w:rPr>
          <w:rFonts w:asciiTheme="minorHAnsi" w:hAnsiTheme="minorHAnsi" w:cstheme="minorHAnsi"/>
          <w:b/>
          <w:caps/>
          <w:szCs w:val="19"/>
        </w:rPr>
        <w:t>Figures</w:t>
      </w:r>
    </w:p>
    <w:p w14:paraId="0F76649A" w14:textId="1044BB13"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color w:val="auto"/>
          <w:szCs w:val="19"/>
        </w:rPr>
        <w:fldChar w:fldCharType="begin"/>
      </w:r>
      <w:r w:rsidRPr="004C2BD2">
        <w:rPr>
          <w:rFonts w:asciiTheme="minorHAnsi" w:hAnsiTheme="minorHAnsi" w:cstheme="minorHAnsi"/>
          <w:color w:val="auto"/>
          <w:szCs w:val="19"/>
        </w:rPr>
        <w:instrText xml:space="preserve"> TOC \f C\c "Figures" \* MERGEFORMAT </w:instrText>
      </w:r>
      <w:r w:rsidRPr="004C2BD2">
        <w:rPr>
          <w:rFonts w:asciiTheme="minorHAnsi" w:hAnsiTheme="minorHAnsi" w:cstheme="minorHAnsi"/>
          <w:color w:val="auto"/>
          <w:szCs w:val="19"/>
        </w:rPr>
        <w:fldChar w:fldCharType="separate"/>
      </w:r>
      <w:r w:rsidRPr="004C2BD2">
        <w:rPr>
          <w:rFonts w:asciiTheme="minorHAnsi" w:hAnsiTheme="minorHAnsi" w:cstheme="minorHAnsi"/>
          <w:noProof/>
          <w:color w:val="auto"/>
          <w:szCs w:val="19"/>
        </w:rPr>
        <w:t>B1. Receiver Operating Characteristic (ROC) Curve and Kernel Density Estimates</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_Toc212544353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14</w:t>
      </w:r>
      <w:r w:rsidRPr="004C2BD2">
        <w:rPr>
          <w:rFonts w:asciiTheme="minorHAnsi" w:hAnsiTheme="minorHAnsi" w:cstheme="minorHAnsi"/>
          <w:noProof/>
          <w:color w:val="auto"/>
          <w:szCs w:val="19"/>
        </w:rPr>
        <w:fldChar w:fldCharType="end"/>
      </w:r>
    </w:p>
    <w:p w14:paraId="4BFE2982" w14:textId="49975280"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 xml:space="preserve">B2. Mean Dynamics, Post-Default Restructurings (inc. Hybrid, Start of Debt Restructurings) vs. </w:t>
      </w:r>
      <w:r w:rsidR="004C2BD2">
        <w:rPr>
          <w:rFonts w:asciiTheme="minorHAnsi" w:hAnsiTheme="minorHAnsi" w:cstheme="minorHAnsi"/>
          <w:bCs/>
          <w:noProof/>
          <w:color w:val="auto"/>
          <w:szCs w:val="19"/>
        </w:rPr>
        <w:br/>
      </w:r>
      <w:r w:rsidRPr="004C2BD2">
        <w:rPr>
          <w:rFonts w:asciiTheme="minorHAnsi" w:hAnsiTheme="minorHAnsi" w:cstheme="minorHAnsi"/>
          <w:bCs/>
          <w:noProof/>
          <w:color w:val="auto"/>
          <w:szCs w:val="19"/>
        </w:rPr>
        <w:t>Post-Default Restructurings,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_Toc212544354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15</w:t>
      </w:r>
      <w:r w:rsidRPr="004C2BD2">
        <w:rPr>
          <w:rFonts w:asciiTheme="minorHAnsi" w:hAnsiTheme="minorHAnsi" w:cstheme="minorHAnsi"/>
          <w:noProof/>
          <w:color w:val="auto"/>
          <w:szCs w:val="19"/>
        </w:rPr>
        <w:fldChar w:fldCharType="end"/>
      </w:r>
    </w:p>
    <w:p w14:paraId="708B3797" w14:textId="67682131"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 xml:space="preserve">B3. OLS Estimation, Post-Default Restructurings (inc. Hybrid, Start of Debt Restructurings) vs. </w:t>
      </w:r>
      <w:r w:rsidR="004C2BD2">
        <w:rPr>
          <w:rFonts w:asciiTheme="minorHAnsi" w:hAnsiTheme="minorHAnsi" w:cstheme="minorHAnsi"/>
          <w:bCs/>
          <w:noProof/>
          <w:color w:val="auto"/>
          <w:szCs w:val="19"/>
        </w:rPr>
        <w:br/>
      </w:r>
      <w:r w:rsidRPr="004C2BD2">
        <w:rPr>
          <w:rFonts w:asciiTheme="minorHAnsi" w:hAnsiTheme="minorHAnsi" w:cstheme="minorHAnsi"/>
          <w:bCs/>
          <w:noProof/>
          <w:color w:val="auto"/>
          <w:szCs w:val="19"/>
        </w:rPr>
        <w:t>Post-Default Restructurings,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_Toc212544355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16</w:t>
      </w:r>
      <w:r w:rsidRPr="004C2BD2">
        <w:rPr>
          <w:rFonts w:asciiTheme="minorHAnsi" w:hAnsiTheme="minorHAnsi" w:cstheme="minorHAnsi"/>
          <w:noProof/>
          <w:color w:val="auto"/>
          <w:szCs w:val="19"/>
        </w:rPr>
        <w:fldChar w:fldCharType="end"/>
      </w:r>
    </w:p>
    <w:p w14:paraId="27E0941E" w14:textId="26B9B7E0"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 xml:space="preserve">B4. APIW Estimation, Post-Default Restructurings (inc. Hybrid, Start of Debt Restructurings) vs. </w:t>
      </w:r>
      <w:r w:rsidR="004C2BD2">
        <w:rPr>
          <w:rFonts w:asciiTheme="minorHAnsi" w:hAnsiTheme="minorHAnsi" w:cstheme="minorHAnsi"/>
          <w:noProof/>
          <w:color w:val="auto"/>
          <w:szCs w:val="19"/>
        </w:rPr>
        <w:br/>
      </w:r>
      <w:r w:rsidRPr="004C2BD2">
        <w:rPr>
          <w:rFonts w:asciiTheme="minorHAnsi" w:hAnsiTheme="minorHAnsi" w:cstheme="minorHAnsi"/>
          <w:noProof/>
          <w:color w:val="auto"/>
          <w:szCs w:val="19"/>
        </w:rPr>
        <w:t>Post-Default Restructurings,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_Toc212544356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16</w:t>
      </w:r>
      <w:r w:rsidRPr="004C2BD2">
        <w:rPr>
          <w:rFonts w:asciiTheme="minorHAnsi" w:hAnsiTheme="minorHAnsi" w:cstheme="minorHAnsi"/>
          <w:noProof/>
          <w:color w:val="auto"/>
          <w:szCs w:val="19"/>
        </w:rPr>
        <w:fldChar w:fldCharType="end"/>
      </w:r>
    </w:p>
    <w:p w14:paraId="6D9F0AE7" w14:textId="661F7E71"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B5. Mean Dynamics, Post-default (inc. Hybrid) and Preemptive based on Default Year,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_Toc212544357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17</w:t>
      </w:r>
      <w:r w:rsidRPr="004C2BD2">
        <w:rPr>
          <w:rFonts w:asciiTheme="minorHAnsi" w:hAnsiTheme="minorHAnsi" w:cstheme="minorHAnsi"/>
          <w:noProof/>
          <w:color w:val="auto"/>
          <w:szCs w:val="19"/>
        </w:rPr>
        <w:fldChar w:fldCharType="end"/>
      </w:r>
    </w:p>
    <w:p w14:paraId="09722F1D" w14:textId="5613BD16"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B6. OLS Estimation, Post-default (inc. Hybrid) and Preemptive based on Default Year,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_Toc212544358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17</w:t>
      </w:r>
      <w:r w:rsidRPr="004C2BD2">
        <w:rPr>
          <w:rFonts w:asciiTheme="minorHAnsi" w:hAnsiTheme="minorHAnsi" w:cstheme="minorHAnsi"/>
          <w:noProof/>
          <w:color w:val="auto"/>
          <w:szCs w:val="19"/>
        </w:rPr>
        <w:fldChar w:fldCharType="end"/>
      </w:r>
    </w:p>
    <w:p w14:paraId="7C86344A" w14:textId="042589CD"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Figure B7. AIPW Estimation, Post-Default (inc. Hybrid) and Preemptive based on Default Year, Growth</w:t>
      </w:r>
      <w:r w:rsidR="004C2BD2">
        <w:rPr>
          <w:rFonts w:asciiTheme="minorHAnsi" w:hAnsiTheme="minorHAnsi" w:cstheme="minorHAnsi"/>
          <w:bCs/>
          <w:noProof/>
          <w:color w:val="auto"/>
          <w:szCs w:val="19"/>
        </w:rPr>
        <w:br/>
      </w:r>
      <w:r w:rsidRPr="004C2BD2">
        <w:rPr>
          <w:rFonts w:asciiTheme="minorHAnsi" w:hAnsiTheme="minorHAnsi" w:cstheme="minorHAnsi"/>
          <w:bCs/>
          <w:noProof/>
          <w:color w:val="auto"/>
          <w:szCs w:val="19"/>
        </w:rPr>
        <w:t>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_Toc212544359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18</w:t>
      </w:r>
      <w:r w:rsidRPr="004C2BD2">
        <w:rPr>
          <w:rFonts w:asciiTheme="minorHAnsi" w:hAnsiTheme="minorHAnsi" w:cstheme="minorHAnsi"/>
          <w:noProof/>
          <w:color w:val="auto"/>
          <w:szCs w:val="19"/>
        </w:rPr>
        <w:fldChar w:fldCharType="end"/>
      </w:r>
    </w:p>
    <w:p w14:paraId="4390E309" w14:textId="18DB9E72"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C1: Estimation with Non-sequential Restructuring Episodes, Initial Episodes, AIPW</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_Toc212544360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18</w:t>
      </w:r>
      <w:r w:rsidRPr="004C2BD2">
        <w:rPr>
          <w:rFonts w:asciiTheme="minorHAnsi" w:hAnsiTheme="minorHAnsi" w:cstheme="minorHAnsi"/>
          <w:noProof/>
          <w:color w:val="auto"/>
          <w:szCs w:val="19"/>
        </w:rPr>
        <w:fldChar w:fldCharType="end"/>
      </w:r>
    </w:p>
    <w:p w14:paraId="28629654" w14:textId="6CC83B59"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C2. Estimation with Non-sequential Restructuring Episodes, Worst Episodes, AIPW</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_Toc212544361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19</w:t>
      </w:r>
      <w:r w:rsidRPr="004C2BD2">
        <w:rPr>
          <w:rFonts w:asciiTheme="minorHAnsi" w:hAnsiTheme="minorHAnsi" w:cstheme="minorHAnsi"/>
          <w:noProof/>
          <w:color w:val="auto"/>
          <w:szCs w:val="19"/>
        </w:rPr>
        <w:fldChar w:fldCharType="end"/>
      </w:r>
    </w:p>
    <w:p w14:paraId="692DE7FC" w14:textId="1CDA5A5A"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D1. Trade Dynamics around One-type Debt Restructuring, Mean, Growth Rate of Cumulative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_Toc212544362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20</w:t>
      </w:r>
      <w:r w:rsidRPr="004C2BD2">
        <w:rPr>
          <w:rFonts w:asciiTheme="minorHAnsi" w:hAnsiTheme="minorHAnsi" w:cstheme="minorHAnsi"/>
          <w:noProof/>
          <w:color w:val="auto"/>
          <w:szCs w:val="19"/>
        </w:rPr>
        <w:fldChar w:fldCharType="end"/>
      </w:r>
    </w:p>
    <w:p w14:paraId="212995BA" w14:textId="59C19656"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D2. Local Projection, One-type Debt Restructuring, OLS,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_Toc212544363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21</w:t>
      </w:r>
      <w:r w:rsidRPr="004C2BD2">
        <w:rPr>
          <w:rFonts w:asciiTheme="minorHAnsi" w:hAnsiTheme="minorHAnsi" w:cstheme="minorHAnsi"/>
          <w:noProof/>
          <w:color w:val="auto"/>
          <w:szCs w:val="19"/>
        </w:rPr>
        <w:fldChar w:fldCharType="end"/>
      </w:r>
    </w:p>
    <w:p w14:paraId="5361B89E" w14:textId="13C72B38"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D3. Local Projection, AIPW, One-type Debt Restructurings,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_Toc212544364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21</w:t>
      </w:r>
      <w:r w:rsidRPr="004C2BD2">
        <w:rPr>
          <w:rFonts w:asciiTheme="minorHAnsi" w:hAnsiTheme="minorHAnsi" w:cstheme="minorHAnsi"/>
          <w:noProof/>
          <w:color w:val="auto"/>
          <w:szCs w:val="19"/>
        </w:rPr>
        <w:fldChar w:fldCharType="end"/>
      </w:r>
    </w:p>
    <w:p w14:paraId="66F45A24" w14:textId="3AC6E34E"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E1. Macroeconomic Variables around Debt Restructuring, Median</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_Toc212544365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22</w:t>
      </w:r>
      <w:r w:rsidRPr="004C2BD2">
        <w:rPr>
          <w:rFonts w:asciiTheme="minorHAnsi" w:hAnsiTheme="minorHAnsi" w:cstheme="minorHAnsi"/>
          <w:noProof/>
          <w:color w:val="auto"/>
          <w:szCs w:val="19"/>
        </w:rPr>
        <w:fldChar w:fldCharType="end"/>
      </w:r>
    </w:p>
    <w:p w14:paraId="473301A0" w14:textId="70EB2500"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E2. Macroeconomic Variables around Debt Restructuring, Mean, with Pre-Restructuring Periods</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_Toc212544366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23</w:t>
      </w:r>
      <w:r w:rsidRPr="004C2BD2">
        <w:rPr>
          <w:rFonts w:asciiTheme="minorHAnsi" w:hAnsiTheme="minorHAnsi" w:cstheme="minorHAnsi"/>
          <w:noProof/>
          <w:color w:val="auto"/>
          <w:szCs w:val="19"/>
        </w:rPr>
        <w:fldChar w:fldCharType="end"/>
      </w:r>
    </w:p>
    <w:p w14:paraId="0AD23C35" w14:textId="36E1D620"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E3. Macroeconomic Variables around Debt Restructuring, Median, with Pre-Restructuring Periods</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_Toc212544367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23</w:t>
      </w:r>
      <w:r w:rsidRPr="004C2BD2">
        <w:rPr>
          <w:rFonts w:asciiTheme="minorHAnsi" w:hAnsiTheme="minorHAnsi" w:cstheme="minorHAnsi"/>
          <w:noProof/>
          <w:color w:val="auto"/>
          <w:szCs w:val="19"/>
        </w:rPr>
        <w:fldChar w:fldCharType="end"/>
      </w:r>
    </w:p>
    <w:p w14:paraId="3E5C7201" w14:textId="0C09B5C2"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E4. Trade Dynamics around Debt Restructuring, Mean,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_Toc212544368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24</w:t>
      </w:r>
      <w:r w:rsidRPr="004C2BD2">
        <w:rPr>
          <w:rFonts w:asciiTheme="minorHAnsi" w:hAnsiTheme="minorHAnsi" w:cstheme="minorHAnsi"/>
          <w:noProof/>
          <w:color w:val="auto"/>
          <w:szCs w:val="19"/>
        </w:rPr>
        <w:fldChar w:fldCharType="end"/>
      </w:r>
    </w:p>
    <w:p w14:paraId="7B8E6567" w14:textId="5720E1B3"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E5 Trade Dynamics around Debt Restructuring, Median,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_Toc212544369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24</w:t>
      </w:r>
      <w:r w:rsidRPr="004C2BD2">
        <w:rPr>
          <w:rFonts w:asciiTheme="minorHAnsi" w:hAnsiTheme="minorHAnsi" w:cstheme="minorHAnsi"/>
          <w:noProof/>
          <w:color w:val="auto"/>
          <w:szCs w:val="19"/>
        </w:rPr>
        <w:fldChar w:fldCharType="end"/>
      </w:r>
    </w:p>
    <w:p w14:paraId="20D526D7" w14:textId="6932C526"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E6. Trade Dynamics around Debt Restructuring with Pre-restructuring Periods, Mean,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_Toc212544370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25</w:t>
      </w:r>
      <w:r w:rsidRPr="004C2BD2">
        <w:rPr>
          <w:rFonts w:asciiTheme="minorHAnsi" w:hAnsiTheme="minorHAnsi" w:cstheme="minorHAnsi"/>
          <w:noProof/>
          <w:color w:val="auto"/>
          <w:szCs w:val="19"/>
        </w:rPr>
        <w:fldChar w:fldCharType="end"/>
      </w:r>
    </w:p>
    <w:p w14:paraId="2C3FDADA" w14:textId="41B1ED87"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lastRenderedPageBreak/>
        <w:t>E7. Trade Dynamics around Debt Restructuring with Pre-restructuring Periods, Median,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_Toc212544371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25</w:t>
      </w:r>
      <w:r w:rsidRPr="004C2BD2">
        <w:rPr>
          <w:rFonts w:asciiTheme="minorHAnsi" w:hAnsiTheme="minorHAnsi" w:cstheme="minorHAnsi"/>
          <w:noProof/>
          <w:color w:val="auto"/>
          <w:szCs w:val="19"/>
        </w:rPr>
        <w:fldChar w:fldCharType="end"/>
      </w:r>
    </w:p>
    <w:p w14:paraId="28BBA162" w14:textId="209822A4"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G1. Local Projection, OLS,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_Toc212544372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26</w:t>
      </w:r>
      <w:r w:rsidRPr="004C2BD2">
        <w:rPr>
          <w:rFonts w:asciiTheme="minorHAnsi" w:hAnsiTheme="minorHAnsi" w:cstheme="minorHAnsi"/>
          <w:noProof/>
          <w:color w:val="auto"/>
          <w:szCs w:val="19"/>
        </w:rPr>
        <w:fldChar w:fldCharType="end"/>
      </w:r>
    </w:p>
    <w:p w14:paraId="412AEB51" w14:textId="49680876"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G2. Local Projection, OLS, Level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_Toc212544373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27</w:t>
      </w:r>
      <w:r w:rsidRPr="004C2BD2">
        <w:rPr>
          <w:rFonts w:asciiTheme="minorHAnsi" w:hAnsiTheme="minorHAnsi" w:cstheme="minorHAnsi"/>
          <w:noProof/>
          <w:color w:val="auto"/>
          <w:szCs w:val="19"/>
        </w:rPr>
        <w:fldChar w:fldCharType="end"/>
      </w:r>
    </w:p>
    <w:p w14:paraId="26925D8A" w14:textId="65FA21F1"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G3. OLS Estimation on Subcomponents of Manufactured and Primary Commodity Goods, Growth Rate</w:t>
      </w:r>
      <w:r w:rsidR="00C82BC8">
        <w:rPr>
          <w:rFonts w:asciiTheme="minorHAnsi" w:hAnsiTheme="minorHAnsi" w:cstheme="minorHAnsi"/>
          <w:noProof/>
          <w:color w:val="auto"/>
          <w:szCs w:val="19"/>
        </w:rPr>
        <w:br/>
      </w:r>
      <w:r w:rsidRPr="004C2BD2">
        <w:rPr>
          <w:rFonts w:asciiTheme="minorHAnsi" w:hAnsiTheme="minorHAnsi" w:cstheme="minorHAnsi"/>
          <w:noProof/>
          <w:color w:val="auto"/>
          <w:szCs w:val="19"/>
        </w:rPr>
        <w:t xml:space="preserv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_Toc212544374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33</w:t>
      </w:r>
      <w:r w:rsidRPr="004C2BD2">
        <w:rPr>
          <w:rFonts w:asciiTheme="minorHAnsi" w:hAnsiTheme="minorHAnsi" w:cstheme="minorHAnsi"/>
          <w:noProof/>
          <w:color w:val="auto"/>
          <w:szCs w:val="19"/>
        </w:rPr>
        <w:fldChar w:fldCharType="end"/>
      </w:r>
    </w:p>
    <w:p w14:paraId="581B4C2D" w14:textId="1DB79654"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 xml:space="preserve">G4. OLS Estimation on Subcomponents of Manufactured and Primary Commodity Goods, Level of </w:t>
      </w:r>
      <w:r w:rsidR="00C82BC8">
        <w:rPr>
          <w:rFonts w:asciiTheme="minorHAnsi" w:hAnsiTheme="minorHAnsi" w:cstheme="minorHAnsi"/>
          <w:noProof/>
          <w:color w:val="auto"/>
          <w:szCs w:val="19"/>
        </w:rPr>
        <w:br/>
      </w:r>
      <w:r w:rsidRPr="004C2BD2">
        <w:rPr>
          <w:rFonts w:asciiTheme="minorHAnsi" w:hAnsiTheme="minorHAnsi" w:cstheme="minorHAnsi"/>
          <w:noProof/>
          <w:color w:val="auto"/>
          <w:szCs w:val="19"/>
        </w:rPr>
        <w:t>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_Toc212544375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38</w:t>
      </w:r>
      <w:r w:rsidRPr="004C2BD2">
        <w:rPr>
          <w:rFonts w:asciiTheme="minorHAnsi" w:hAnsiTheme="minorHAnsi" w:cstheme="minorHAnsi"/>
          <w:noProof/>
          <w:color w:val="auto"/>
          <w:szCs w:val="19"/>
        </w:rPr>
        <w:fldChar w:fldCharType="end"/>
      </w:r>
    </w:p>
    <w:p w14:paraId="2A463A68" w14:textId="7D1B2CF1"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 xml:space="preserve">G5. OLS Estimation with High and Low Domestic Aggregate Demand-to-GDP ratio, Growth Rate of </w:t>
      </w:r>
      <w:r w:rsidR="00C82BC8">
        <w:rPr>
          <w:rFonts w:asciiTheme="minorHAnsi" w:hAnsiTheme="minorHAnsi" w:cstheme="minorHAnsi"/>
          <w:noProof/>
          <w:color w:val="auto"/>
          <w:szCs w:val="19"/>
        </w:rPr>
        <w:br/>
      </w:r>
      <w:r w:rsidRPr="004C2BD2">
        <w:rPr>
          <w:rFonts w:asciiTheme="minorHAnsi" w:hAnsiTheme="minorHAnsi" w:cstheme="minorHAnsi"/>
          <w:noProof/>
          <w:color w:val="auto"/>
          <w:szCs w:val="19"/>
        </w:rPr>
        <w:t>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_Toc212544376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39</w:t>
      </w:r>
      <w:r w:rsidRPr="004C2BD2">
        <w:rPr>
          <w:rFonts w:asciiTheme="minorHAnsi" w:hAnsiTheme="minorHAnsi" w:cstheme="minorHAnsi"/>
          <w:noProof/>
          <w:color w:val="auto"/>
          <w:szCs w:val="19"/>
        </w:rPr>
        <w:fldChar w:fldCharType="end"/>
      </w:r>
    </w:p>
    <w:p w14:paraId="633B7C60" w14:textId="640F93A2"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G6. OLS Estimation with High and Low Domestic Aggregate Demand-to-GDP ratio, Level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_Toc212544377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43</w:t>
      </w:r>
      <w:r w:rsidRPr="004C2BD2">
        <w:rPr>
          <w:rFonts w:asciiTheme="minorHAnsi" w:hAnsiTheme="minorHAnsi" w:cstheme="minorHAnsi"/>
          <w:noProof/>
          <w:color w:val="auto"/>
          <w:szCs w:val="19"/>
        </w:rPr>
        <w:fldChar w:fldCharType="end"/>
      </w:r>
    </w:p>
    <w:p w14:paraId="7C1F4B7C" w14:textId="3BD40D0B"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H1. Local Projection, AIPW,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_Toc212544378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47</w:t>
      </w:r>
      <w:r w:rsidRPr="004C2BD2">
        <w:rPr>
          <w:rFonts w:asciiTheme="minorHAnsi" w:hAnsiTheme="minorHAnsi" w:cstheme="minorHAnsi"/>
          <w:noProof/>
          <w:color w:val="auto"/>
          <w:szCs w:val="19"/>
        </w:rPr>
        <w:fldChar w:fldCharType="end"/>
      </w:r>
    </w:p>
    <w:p w14:paraId="579FC15E" w14:textId="517ECE9C"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H2. AIPW Estimation on Subcomponents of Manufactured Goods and Primary Commodity Goods, level</w:t>
      </w:r>
      <w:r w:rsidR="00C82BC8">
        <w:rPr>
          <w:rFonts w:asciiTheme="minorHAnsi" w:hAnsiTheme="minorHAnsi" w:cstheme="minorHAnsi"/>
          <w:noProof/>
          <w:color w:val="auto"/>
          <w:szCs w:val="19"/>
        </w:rPr>
        <w:br/>
      </w:r>
      <w:r w:rsidRPr="004C2BD2">
        <w:rPr>
          <w:rFonts w:asciiTheme="minorHAnsi" w:hAnsiTheme="minorHAnsi" w:cstheme="minorHAnsi"/>
          <w:noProof/>
          <w:color w:val="auto"/>
          <w:szCs w:val="19"/>
        </w:rPr>
        <w:t xml:space="preserv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_Toc212544379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55</w:t>
      </w:r>
      <w:r w:rsidRPr="004C2BD2">
        <w:rPr>
          <w:rFonts w:asciiTheme="minorHAnsi" w:hAnsiTheme="minorHAnsi" w:cstheme="minorHAnsi"/>
          <w:noProof/>
          <w:color w:val="auto"/>
          <w:szCs w:val="19"/>
        </w:rPr>
        <w:fldChar w:fldCharType="end"/>
      </w:r>
    </w:p>
    <w:p w14:paraId="26CA0D97" w14:textId="26938BDB"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H3. AIPW Estimation with High and Low Domestic Aggregate Demand-to-GDP ratio, Level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_Toc212544380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64</w:t>
      </w:r>
      <w:r w:rsidRPr="004C2BD2">
        <w:rPr>
          <w:rFonts w:asciiTheme="minorHAnsi" w:hAnsiTheme="minorHAnsi" w:cstheme="minorHAnsi"/>
          <w:noProof/>
          <w:color w:val="auto"/>
          <w:szCs w:val="19"/>
        </w:rPr>
        <w:fldChar w:fldCharType="end"/>
      </w:r>
    </w:p>
    <w:p w14:paraId="3078168C" w14:textId="2BEE9ADC"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I1. Local Projection, Quantile Regression,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_Toc212544381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68</w:t>
      </w:r>
      <w:r w:rsidRPr="004C2BD2">
        <w:rPr>
          <w:rFonts w:asciiTheme="minorHAnsi" w:hAnsiTheme="minorHAnsi" w:cstheme="minorHAnsi"/>
          <w:noProof/>
          <w:color w:val="auto"/>
          <w:szCs w:val="19"/>
        </w:rPr>
        <w:fldChar w:fldCharType="end"/>
      </w:r>
    </w:p>
    <w:p w14:paraId="0D2EF95E" w14:textId="77777777" w:rsidR="00110E27" w:rsidRPr="004C2BD2" w:rsidRDefault="00110E27" w:rsidP="00110E27">
      <w:pPr>
        <w:rPr>
          <w:rFonts w:asciiTheme="minorHAnsi" w:hAnsiTheme="minorHAnsi" w:cstheme="minorHAnsi"/>
          <w:szCs w:val="19"/>
        </w:rPr>
      </w:pPr>
      <w:r w:rsidRPr="004C2BD2">
        <w:rPr>
          <w:rFonts w:asciiTheme="minorHAnsi" w:hAnsiTheme="minorHAnsi" w:cstheme="minorHAnsi"/>
          <w:szCs w:val="19"/>
        </w:rPr>
        <w:fldChar w:fldCharType="end"/>
      </w:r>
    </w:p>
    <w:p w14:paraId="76C16D61" w14:textId="77777777" w:rsidR="00110E27" w:rsidRPr="004C2BD2" w:rsidRDefault="00110E27" w:rsidP="00110E27">
      <w:pPr>
        <w:rPr>
          <w:rFonts w:asciiTheme="minorHAnsi" w:hAnsiTheme="minorHAnsi" w:cstheme="minorHAnsi"/>
          <w:b/>
          <w:caps/>
          <w:szCs w:val="19"/>
        </w:rPr>
      </w:pPr>
      <w:r w:rsidRPr="004C2BD2">
        <w:rPr>
          <w:rFonts w:asciiTheme="minorHAnsi" w:hAnsiTheme="minorHAnsi" w:cstheme="minorHAnsi"/>
          <w:b/>
          <w:caps/>
          <w:szCs w:val="19"/>
        </w:rPr>
        <w:t>Tables</w:t>
      </w:r>
    </w:p>
    <w:p w14:paraId="1518D4DC" w14:textId="53F7C059"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color w:val="auto"/>
          <w:szCs w:val="19"/>
        </w:rPr>
        <w:fldChar w:fldCharType="begin"/>
      </w:r>
      <w:r w:rsidRPr="004C2BD2">
        <w:rPr>
          <w:rFonts w:asciiTheme="minorHAnsi" w:hAnsiTheme="minorHAnsi" w:cstheme="minorHAnsi"/>
          <w:color w:val="auto"/>
          <w:szCs w:val="19"/>
        </w:rPr>
        <w:instrText xml:space="preserve"> TOC \f B\c "Figures" </w:instrText>
      </w:r>
      <w:r w:rsidRPr="004C2BD2">
        <w:rPr>
          <w:rFonts w:asciiTheme="minorHAnsi" w:hAnsiTheme="minorHAnsi" w:cstheme="minorHAnsi"/>
          <w:color w:val="auto"/>
          <w:szCs w:val="19"/>
        </w:rPr>
        <w:fldChar w:fldCharType="separate"/>
      </w:r>
      <w:r w:rsidRPr="004C2BD2">
        <w:rPr>
          <w:rFonts w:asciiTheme="minorHAnsi" w:hAnsiTheme="minorHAnsi" w:cstheme="minorHAnsi"/>
          <w:bCs/>
          <w:noProof/>
          <w:color w:val="auto"/>
          <w:szCs w:val="19"/>
        </w:rPr>
        <w:t>A1. List of Consolidated Episodes</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_Toc212544382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7</w:t>
      </w:r>
      <w:r w:rsidRPr="004C2BD2">
        <w:rPr>
          <w:rFonts w:asciiTheme="minorHAnsi" w:hAnsiTheme="minorHAnsi" w:cstheme="minorHAnsi"/>
          <w:noProof/>
          <w:color w:val="auto"/>
          <w:szCs w:val="19"/>
        </w:rPr>
        <w:fldChar w:fldCharType="end"/>
      </w:r>
    </w:p>
    <w:p w14:paraId="74AAB517" w14:textId="6D1F181A"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A2. Data Sources</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_Toc212544383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8</w:t>
      </w:r>
      <w:r w:rsidRPr="004C2BD2">
        <w:rPr>
          <w:rFonts w:asciiTheme="minorHAnsi" w:hAnsiTheme="minorHAnsi" w:cstheme="minorHAnsi"/>
          <w:noProof/>
          <w:color w:val="auto"/>
          <w:szCs w:val="19"/>
        </w:rPr>
        <w:fldChar w:fldCharType="end"/>
      </w:r>
    </w:p>
    <w:p w14:paraId="53F223E6" w14:textId="7AAE0EF7"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A3. Summary Statistics</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_Toc212544384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9</w:t>
      </w:r>
      <w:r w:rsidRPr="004C2BD2">
        <w:rPr>
          <w:rFonts w:asciiTheme="minorHAnsi" w:hAnsiTheme="minorHAnsi" w:cstheme="minorHAnsi"/>
          <w:noProof/>
          <w:color w:val="auto"/>
          <w:szCs w:val="19"/>
        </w:rPr>
        <w:fldChar w:fldCharType="end"/>
      </w:r>
    </w:p>
    <w:p w14:paraId="0B5801CE" w14:textId="2C262A82"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A4. Summary Statistics of Trade, Estimation Periods</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_Toc212544385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12</w:t>
      </w:r>
      <w:r w:rsidRPr="004C2BD2">
        <w:rPr>
          <w:rFonts w:asciiTheme="minorHAnsi" w:hAnsiTheme="minorHAnsi" w:cstheme="minorHAnsi"/>
          <w:noProof/>
          <w:color w:val="auto"/>
          <w:szCs w:val="19"/>
        </w:rPr>
        <w:fldChar w:fldCharType="end"/>
      </w:r>
    </w:p>
    <w:p w14:paraId="4A49E7BE" w14:textId="6E207E76"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B1. Year of Start of Debt Restructurings or Default Year</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_Toc212544386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13</w:t>
      </w:r>
      <w:r w:rsidRPr="004C2BD2">
        <w:rPr>
          <w:rFonts w:asciiTheme="minorHAnsi" w:hAnsiTheme="minorHAnsi" w:cstheme="minorHAnsi"/>
          <w:noProof/>
          <w:color w:val="auto"/>
          <w:szCs w:val="19"/>
        </w:rPr>
        <w:fldChar w:fldCharType="end"/>
      </w:r>
    </w:p>
    <w:p w14:paraId="104C4ECD" w14:textId="79170C86"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F1. Regression Results of Restructuring Strategies on Controls</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_Toc212544387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26</w:t>
      </w:r>
      <w:r w:rsidRPr="004C2BD2">
        <w:rPr>
          <w:rFonts w:asciiTheme="minorHAnsi" w:hAnsiTheme="minorHAnsi" w:cstheme="minorHAnsi"/>
          <w:noProof/>
          <w:color w:val="auto"/>
          <w:szCs w:val="19"/>
        </w:rPr>
        <w:fldChar w:fldCharType="end"/>
      </w:r>
    </w:p>
    <w:p w14:paraId="5A77BBBA" w14:textId="6B33536E"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G1. OLS Estimation Results,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_Toc212544388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28</w:t>
      </w:r>
      <w:r w:rsidRPr="004C2BD2">
        <w:rPr>
          <w:rFonts w:asciiTheme="minorHAnsi" w:hAnsiTheme="minorHAnsi" w:cstheme="minorHAnsi"/>
          <w:noProof/>
          <w:color w:val="auto"/>
          <w:szCs w:val="19"/>
        </w:rPr>
        <w:fldChar w:fldCharType="end"/>
      </w:r>
    </w:p>
    <w:p w14:paraId="3E69C3AF" w14:textId="50F27D85"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G2. OLS Estimation Results,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_Toc212544389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29</w:t>
      </w:r>
      <w:r w:rsidRPr="004C2BD2">
        <w:rPr>
          <w:rFonts w:asciiTheme="minorHAnsi" w:hAnsiTheme="minorHAnsi" w:cstheme="minorHAnsi"/>
          <w:noProof/>
          <w:color w:val="auto"/>
          <w:szCs w:val="19"/>
        </w:rPr>
        <w:fldChar w:fldCharType="end"/>
      </w:r>
    </w:p>
    <w:p w14:paraId="7A84E6BD" w14:textId="2C753067"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G3. OLS Estimation Results, Level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_Toc212544390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31</w:t>
      </w:r>
      <w:r w:rsidRPr="004C2BD2">
        <w:rPr>
          <w:rFonts w:asciiTheme="minorHAnsi" w:hAnsiTheme="minorHAnsi" w:cstheme="minorHAnsi"/>
          <w:noProof/>
          <w:color w:val="auto"/>
          <w:szCs w:val="19"/>
        </w:rPr>
        <w:fldChar w:fldCharType="end"/>
      </w:r>
    </w:p>
    <w:p w14:paraId="5794DC84" w14:textId="5FEE8C75"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 xml:space="preserve">G4. OLS Estimation Results on Subcomponents of Manufactured and Primary Commodity Goods, </w:t>
      </w:r>
      <w:r w:rsidR="00C82BC8">
        <w:rPr>
          <w:rFonts w:asciiTheme="minorHAnsi" w:hAnsiTheme="minorHAnsi" w:cstheme="minorHAnsi"/>
          <w:noProof/>
          <w:color w:val="auto"/>
          <w:szCs w:val="19"/>
        </w:rPr>
        <w:br/>
      </w:r>
      <w:r w:rsidRPr="004C2BD2">
        <w:rPr>
          <w:rFonts w:asciiTheme="minorHAnsi" w:hAnsiTheme="minorHAnsi" w:cstheme="minorHAnsi"/>
          <w:noProof/>
          <w:color w:val="auto"/>
          <w:szCs w:val="19"/>
        </w:rPr>
        <w:t>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_Toc212544391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34</w:t>
      </w:r>
      <w:r w:rsidRPr="004C2BD2">
        <w:rPr>
          <w:rFonts w:asciiTheme="minorHAnsi" w:hAnsiTheme="minorHAnsi" w:cstheme="minorHAnsi"/>
          <w:noProof/>
          <w:color w:val="auto"/>
          <w:szCs w:val="19"/>
        </w:rPr>
        <w:fldChar w:fldCharType="end"/>
      </w:r>
    </w:p>
    <w:p w14:paraId="04DC9789" w14:textId="5D1DB335"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 xml:space="preserve">G6. OLS Estimation Results with High and Low Domestic Aggregate Demand-to-GDP ratio, Growth </w:t>
      </w:r>
      <w:r w:rsidR="00C82BC8">
        <w:rPr>
          <w:rFonts w:asciiTheme="minorHAnsi" w:hAnsiTheme="minorHAnsi" w:cstheme="minorHAnsi"/>
          <w:noProof/>
          <w:color w:val="auto"/>
          <w:szCs w:val="19"/>
        </w:rPr>
        <w:br/>
      </w:r>
      <w:r w:rsidRPr="004C2BD2">
        <w:rPr>
          <w:rFonts w:asciiTheme="minorHAnsi" w:hAnsiTheme="minorHAnsi" w:cstheme="minorHAnsi"/>
          <w:noProof/>
          <w:color w:val="auto"/>
          <w:szCs w:val="19"/>
        </w:rPr>
        <w:t>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_Toc212544392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41</w:t>
      </w:r>
      <w:r w:rsidRPr="004C2BD2">
        <w:rPr>
          <w:rFonts w:asciiTheme="minorHAnsi" w:hAnsiTheme="minorHAnsi" w:cstheme="minorHAnsi"/>
          <w:noProof/>
          <w:color w:val="auto"/>
          <w:szCs w:val="19"/>
        </w:rPr>
        <w:fldChar w:fldCharType="end"/>
      </w:r>
    </w:p>
    <w:p w14:paraId="1DAE259C" w14:textId="1E4FB35C"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G7. OLS Estimation Results with High and Low Domestic Aggregate Demand-to-GDP ratio, Level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_Toc212544393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45</w:t>
      </w:r>
      <w:r w:rsidRPr="004C2BD2">
        <w:rPr>
          <w:rFonts w:asciiTheme="minorHAnsi" w:hAnsiTheme="minorHAnsi" w:cstheme="minorHAnsi"/>
          <w:noProof/>
          <w:color w:val="auto"/>
          <w:szCs w:val="19"/>
        </w:rPr>
        <w:fldChar w:fldCharType="end"/>
      </w:r>
    </w:p>
    <w:p w14:paraId="3CE5860C" w14:textId="13AE97B2"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H1. AIPW Estimation Results, 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_Toc212544394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48</w:t>
      </w:r>
      <w:r w:rsidRPr="004C2BD2">
        <w:rPr>
          <w:rFonts w:asciiTheme="minorHAnsi" w:hAnsiTheme="minorHAnsi" w:cstheme="minorHAnsi"/>
          <w:noProof/>
          <w:color w:val="auto"/>
          <w:szCs w:val="19"/>
        </w:rPr>
        <w:fldChar w:fldCharType="end"/>
      </w:r>
    </w:p>
    <w:p w14:paraId="4C5452ED" w14:textId="529A2C79"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H2. AIPW Estimation Results, Level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_Toc212544395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49</w:t>
      </w:r>
      <w:r w:rsidRPr="004C2BD2">
        <w:rPr>
          <w:rFonts w:asciiTheme="minorHAnsi" w:hAnsiTheme="minorHAnsi" w:cstheme="minorHAnsi"/>
          <w:noProof/>
          <w:color w:val="auto"/>
          <w:szCs w:val="19"/>
        </w:rPr>
        <w:fldChar w:fldCharType="end"/>
      </w:r>
    </w:p>
    <w:p w14:paraId="59FE1C65" w14:textId="138438C3"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 xml:space="preserve">H3. AIPW Estimation Results on Subcomponents of Manufactured and Primary Commodity Goods, </w:t>
      </w:r>
      <w:r w:rsidR="00C82BC8">
        <w:rPr>
          <w:rFonts w:asciiTheme="minorHAnsi" w:hAnsiTheme="minorHAnsi" w:cstheme="minorHAnsi"/>
          <w:noProof/>
          <w:color w:val="auto"/>
          <w:szCs w:val="19"/>
        </w:rPr>
        <w:br/>
      </w:r>
      <w:r w:rsidRPr="004C2BD2">
        <w:rPr>
          <w:rFonts w:asciiTheme="minorHAnsi" w:hAnsiTheme="minorHAnsi" w:cstheme="minorHAnsi"/>
          <w:noProof/>
          <w:color w:val="auto"/>
          <w:szCs w:val="19"/>
        </w:rPr>
        <w:t>Growth 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_Toc212544396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51</w:t>
      </w:r>
      <w:r w:rsidRPr="004C2BD2">
        <w:rPr>
          <w:rFonts w:asciiTheme="minorHAnsi" w:hAnsiTheme="minorHAnsi" w:cstheme="minorHAnsi"/>
          <w:noProof/>
          <w:color w:val="auto"/>
          <w:szCs w:val="19"/>
        </w:rPr>
        <w:fldChar w:fldCharType="end"/>
      </w:r>
    </w:p>
    <w:p w14:paraId="049447C8" w14:textId="6CD98E32"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 xml:space="preserve">H4. AIPW Estimation Results on Subcomponents of Manufactured and Primary Commodity Goods, </w:t>
      </w:r>
      <w:r w:rsidR="00C82BC8">
        <w:rPr>
          <w:rFonts w:asciiTheme="minorHAnsi" w:hAnsiTheme="minorHAnsi" w:cstheme="minorHAnsi"/>
          <w:noProof/>
          <w:color w:val="auto"/>
          <w:szCs w:val="19"/>
        </w:rPr>
        <w:br/>
      </w:r>
      <w:r w:rsidRPr="004C2BD2">
        <w:rPr>
          <w:rFonts w:asciiTheme="minorHAnsi" w:hAnsiTheme="minorHAnsi" w:cstheme="minorHAnsi"/>
          <w:noProof/>
          <w:color w:val="auto"/>
          <w:szCs w:val="19"/>
        </w:rPr>
        <w:t>level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_Toc212544397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57</w:t>
      </w:r>
      <w:r w:rsidRPr="004C2BD2">
        <w:rPr>
          <w:rFonts w:asciiTheme="minorHAnsi" w:hAnsiTheme="minorHAnsi" w:cstheme="minorHAnsi"/>
          <w:noProof/>
          <w:color w:val="auto"/>
          <w:szCs w:val="19"/>
        </w:rPr>
        <w:fldChar w:fldCharType="end"/>
      </w:r>
    </w:p>
    <w:p w14:paraId="47926526" w14:textId="00DC0370"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bCs/>
          <w:noProof/>
          <w:color w:val="auto"/>
          <w:szCs w:val="19"/>
        </w:rPr>
        <w:t>H5. Probit Regression on the Start of Debt Restructurings</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_Toc212544398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61</w:t>
      </w:r>
      <w:r w:rsidRPr="004C2BD2">
        <w:rPr>
          <w:rFonts w:asciiTheme="minorHAnsi" w:hAnsiTheme="minorHAnsi" w:cstheme="minorHAnsi"/>
          <w:noProof/>
          <w:color w:val="auto"/>
          <w:szCs w:val="19"/>
        </w:rPr>
        <w:fldChar w:fldCharType="end"/>
      </w:r>
    </w:p>
    <w:p w14:paraId="563F4410" w14:textId="2B8E564C" w:rsidR="00110E27" w:rsidRPr="004C2BD2" w:rsidRDefault="00110E27">
      <w:pPr>
        <w:pStyle w:val="TableofFigures"/>
        <w:rPr>
          <w:rFonts w:asciiTheme="minorHAnsi" w:eastAsiaTheme="minorEastAsia" w:hAnsiTheme="minorHAnsi" w:cstheme="minorHAnsi"/>
          <w:noProof/>
          <w:color w:val="auto"/>
          <w:kern w:val="2"/>
          <w:szCs w:val="19"/>
          <w14:ligatures w14:val="standardContextual"/>
        </w:rPr>
      </w:pPr>
      <w:r w:rsidRPr="004C2BD2">
        <w:rPr>
          <w:rFonts w:asciiTheme="minorHAnsi" w:hAnsiTheme="minorHAnsi" w:cstheme="minorHAnsi"/>
          <w:noProof/>
          <w:color w:val="auto"/>
          <w:szCs w:val="19"/>
        </w:rPr>
        <w:t xml:space="preserve">H6. AIPW Estimation Results with High and Low Domestic Aggregate Demand-to-GDP ratio, Growth </w:t>
      </w:r>
      <w:r w:rsidR="00C82BC8">
        <w:rPr>
          <w:rFonts w:asciiTheme="minorHAnsi" w:hAnsiTheme="minorHAnsi" w:cstheme="minorHAnsi"/>
          <w:noProof/>
          <w:color w:val="auto"/>
          <w:szCs w:val="19"/>
        </w:rPr>
        <w:br/>
      </w:r>
      <w:r w:rsidRPr="004C2BD2">
        <w:rPr>
          <w:rFonts w:asciiTheme="minorHAnsi" w:hAnsiTheme="minorHAnsi" w:cstheme="minorHAnsi"/>
          <w:noProof/>
          <w:color w:val="auto"/>
          <w:szCs w:val="19"/>
        </w:rPr>
        <w:t>Rate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_Toc212544399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62</w:t>
      </w:r>
      <w:r w:rsidRPr="004C2BD2">
        <w:rPr>
          <w:rFonts w:asciiTheme="minorHAnsi" w:hAnsiTheme="minorHAnsi" w:cstheme="minorHAnsi"/>
          <w:noProof/>
          <w:color w:val="auto"/>
          <w:szCs w:val="19"/>
        </w:rPr>
        <w:fldChar w:fldCharType="end"/>
      </w:r>
    </w:p>
    <w:p w14:paraId="3771A266" w14:textId="7B97AAC6" w:rsidR="00E5331E" w:rsidRDefault="00110E27" w:rsidP="00E5240D">
      <w:pPr>
        <w:pStyle w:val="TableofFigures"/>
      </w:pPr>
      <w:r w:rsidRPr="004C2BD2">
        <w:rPr>
          <w:rFonts w:asciiTheme="minorHAnsi" w:hAnsiTheme="minorHAnsi" w:cstheme="minorHAnsi"/>
          <w:noProof/>
          <w:color w:val="auto"/>
          <w:szCs w:val="19"/>
        </w:rPr>
        <w:t>H7. AIPW Estimation Results with High and Low Domestic Aggregate Demand-to-GDP ratio, Level of Cumulative Change</w:t>
      </w:r>
      <w:r w:rsidRPr="004C2BD2">
        <w:rPr>
          <w:rFonts w:asciiTheme="minorHAnsi" w:hAnsiTheme="minorHAnsi" w:cstheme="minorHAnsi"/>
          <w:noProof/>
          <w:color w:val="auto"/>
          <w:szCs w:val="19"/>
        </w:rPr>
        <w:tab/>
      </w:r>
      <w:r w:rsidRPr="004C2BD2">
        <w:rPr>
          <w:rFonts w:asciiTheme="minorHAnsi" w:hAnsiTheme="minorHAnsi" w:cstheme="minorHAnsi"/>
          <w:noProof/>
          <w:color w:val="auto"/>
          <w:szCs w:val="19"/>
        </w:rPr>
        <w:fldChar w:fldCharType="begin"/>
      </w:r>
      <w:r w:rsidRPr="004C2BD2">
        <w:rPr>
          <w:rFonts w:asciiTheme="minorHAnsi" w:hAnsiTheme="minorHAnsi" w:cstheme="minorHAnsi"/>
          <w:noProof/>
          <w:color w:val="auto"/>
          <w:szCs w:val="19"/>
        </w:rPr>
        <w:instrText xml:space="preserve"> PAGEREF _Toc212544400 \h </w:instrText>
      </w:r>
      <w:r w:rsidRPr="004C2BD2">
        <w:rPr>
          <w:rFonts w:asciiTheme="minorHAnsi" w:hAnsiTheme="minorHAnsi" w:cstheme="minorHAnsi"/>
          <w:noProof/>
          <w:color w:val="auto"/>
          <w:szCs w:val="19"/>
        </w:rPr>
      </w:r>
      <w:r w:rsidRPr="004C2BD2">
        <w:rPr>
          <w:rFonts w:asciiTheme="minorHAnsi" w:hAnsiTheme="minorHAnsi" w:cstheme="minorHAnsi"/>
          <w:noProof/>
          <w:color w:val="auto"/>
          <w:szCs w:val="19"/>
        </w:rPr>
        <w:fldChar w:fldCharType="separate"/>
      </w:r>
      <w:r w:rsidR="00E5240D">
        <w:rPr>
          <w:rFonts w:asciiTheme="minorHAnsi" w:hAnsiTheme="minorHAnsi" w:cstheme="minorHAnsi"/>
          <w:noProof/>
          <w:color w:val="auto"/>
          <w:szCs w:val="19"/>
        </w:rPr>
        <w:t>66</w:t>
      </w:r>
      <w:r w:rsidRPr="004C2BD2">
        <w:rPr>
          <w:rFonts w:asciiTheme="minorHAnsi" w:hAnsiTheme="minorHAnsi" w:cstheme="minorHAnsi"/>
          <w:noProof/>
          <w:color w:val="auto"/>
          <w:szCs w:val="19"/>
        </w:rPr>
        <w:fldChar w:fldCharType="end"/>
      </w:r>
      <w:r w:rsidRPr="004C2BD2">
        <w:rPr>
          <w:rFonts w:asciiTheme="minorHAnsi" w:hAnsiTheme="minorHAnsi" w:cstheme="minorHAnsi"/>
          <w:color w:val="auto"/>
          <w:szCs w:val="19"/>
        </w:rPr>
        <w:fldChar w:fldCharType="end"/>
      </w:r>
      <w:bookmarkEnd w:id="12"/>
      <w:r w:rsidR="00BA14E9">
        <w:br w:type="page"/>
      </w:r>
    </w:p>
    <w:p w14:paraId="1D6FEF2F" w14:textId="173C186D" w:rsidR="00E5331E" w:rsidRDefault="00E5331E" w:rsidP="00E5331E">
      <w:pPr>
        <w:pStyle w:val="Heading1"/>
      </w:pPr>
      <w:bookmarkStart w:id="13" w:name="_Toc84259838"/>
      <w:bookmarkStart w:id="14" w:name="_Toc212544288"/>
      <w:bookmarkStart w:id="15" w:name="_Toc212544339"/>
      <w:bookmarkStart w:id="16" w:name="_Toc212553586"/>
      <w:r>
        <w:lastRenderedPageBreak/>
        <w:t>A</w:t>
      </w:r>
      <w:r w:rsidR="00AC3820">
        <w:t xml:space="preserve">. </w:t>
      </w:r>
      <w:bookmarkEnd w:id="13"/>
      <w:r w:rsidR="0094399B">
        <w:t>Our Dataset</w:t>
      </w:r>
      <w:bookmarkEnd w:id="14"/>
      <w:bookmarkEnd w:id="15"/>
      <w:bookmarkEnd w:id="16"/>
    </w:p>
    <w:p w14:paraId="327B83BB" w14:textId="293347F9" w:rsidR="0094399B" w:rsidRPr="0094399B" w:rsidRDefault="0094399B" w:rsidP="004B4BDB">
      <w:pPr>
        <w:pStyle w:val="Heading2"/>
        <w:spacing w:before="0" w:after="120"/>
      </w:pPr>
      <w:bookmarkStart w:id="17" w:name="_Toc212544289"/>
      <w:bookmarkStart w:id="18" w:name="_Toc212553587"/>
      <w:r w:rsidRPr="00AF33B6">
        <w:t>A.1. Sovereign Debt Restructuring Dataset</w:t>
      </w:r>
      <w:bookmarkEnd w:id="17"/>
      <w:bookmarkEnd w:id="18"/>
    </w:p>
    <w:p w14:paraId="4E4F4681" w14:textId="77777777" w:rsidR="0094399B" w:rsidRPr="00AF33B6" w:rsidRDefault="0094399B" w:rsidP="0094399B">
      <w:r w:rsidRPr="00AF33B6">
        <w:t>The dataset includes only countries that experienced debt restructurings during the 1975–2019 period. The dataset is constructed at an annual frequency. As a result, when a country experienced multiple debt restructurings in one year, these multiple episodes are consolidated as one</w:t>
      </w:r>
      <w:r>
        <w:rPr>
          <w:rFonts w:hint="eastAsia"/>
        </w:rPr>
        <w:t xml:space="preserve"> (reported in Table A1)</w:t>
      </w:r>
      <w:r w:rsidRPr="00AF33B6">
        <w:t>. The number of episodes in our analysis is the number of consolidated episodes.</w:t>
      </w:r>
    </w:p>
    <w:p w14:paraId="5250B19B" w14:textId="77777777" w:rsidR="0094399B" w:rsidRPr="00AF33B6" w:rsidRDefault="0094399B" w:rsidP="0094399B"/>
    <w:p w14:paraId="17D9E1B3" w14:textId="3E31059A" w:rsidR="0094399B" w:rsidRPr="007C3F7E" w:rsidRDefault="0094399B" w:rsidP="0094399B">
      <w:r>
        <w:t>In the original dataset by Asonuma and Trebesch (2016, hereafter AT), 6</w:t>
      </w:r>
      <w:r w:rsidR="007C3F7E" w:rsidRPr="1A517BFF">
        <w:rPr>
          <w:lang w:eastAsia="ja-JP"/>
        </w:rPr>
        <w:t xml:space="preserve">0 </w:t>
      </w:r>
      <w:r>
        <w:t xml:space="preserve">countries experienced </w:t>
      </w:r>
      <w:r w:rsidR="007C3F7E" w:rsidRPr="1A517BFF">
        <w:rPr>
          <w:lang w:eastAsia="ja-JP"/>
        </w:rPr>
        <w:t>10</w:t>
      </w:r>
      <w:r w:rsidR="00C77AE8" w:rsidRPr="1A517BFF">
        <w:rPr>
          <w:lang w:eastAsia="ja-JP"/>
        </w:rPr>
        <w:t>6</w:t>
      </w:r>
      <w:r>
        <w:t xml:space="preserve"> episodes</w:t>
      </w:r>
      <w:r w:rsidR="007C3F7E" w:rsidRPr="1A517BFF">
        <w:rPr>
          <w:lang w:eastAsia="ja-JP"/>
        </w:rPr>
        <w:t xml:space="preserve"> </w:t>
      </w:r>
      <w:r>
        <w:t xml:space="preserve">of </w:t>
      </w:r>
      <w:r w:rsidR="007C3F7E" w:rsidRPr="1A517BFF">
        <w:rPr>
          <w:lang w:eastAsia="ja-JP"/>
        </w:rPr>
        <w:t xml:space="preserve">‘strictly </w:t>
      </w:r>
      <w:r>
        <w:t xml:space="preserve">post-default debt </w:t>
      </w:r>
      <w:proofErr w:type="gramStart"/>
      <w:r>
        <w:t>restructurings</w:t>
      </w:r>
      <w:r w:rsidR="007C3F7E" w:rsidRPr="1A517BFF">
        <w:rPr>
          <w:lang w:eastAsia="ja-JP"/>
        </w:rPr>
        <w:t>’</w:t>
      </w:r>
      <w:proofErr w:type="gramEnd"/>
      <w:r w:rsidR="12180286" w:rsidRPr="1A517BFF">
        <w:rPr>
          <w:lang w:eastAsia="ja-JP"/>
        </w:rPr>
        <w:t xml:space="preserve">. In these episodes, </w:t>
      </w:r>
      <w:r w:rsidR="4F568638">
        <w:t xml:space="preserve">a default occurs at the start of the restructuring or in the same year: </w:t>
      </w:r>
    </w:p>
    <w:p w14:paraId="4B055D87" w14:textId="77777777" w:rsidR="0094399B" w:rsidRPr="007C3F7E" w:rsidRDefault="0094399B" w:rsidP="0094399B"/>
    <w:p w14:paraId="34D89261" w14:textId="4429A60B" w:rsidR="0094399B" w:rsidRPr="00DA21E8" w:rsidRDefault="0094399B" w:rsidP="0094399B">
      <w:pPr>
        <w:ind w:left="720"/>
        <w:rPr>
          <w:rFonts w:eastAsia="MS PGothic"/>
        </w:rPr>
      </w:pPr>
      <w:r w:rsidRPr="00DA21E8">
        <w:t>Albania, Argentina, Barbados, Bolivia, Bosnia and Herzegovina, Brazil, Bulgaria, Cameroon, Congo, Dem. Rep.(Zaire), Congo, Rep., Costa Rica, Cote d’Ivoire,</w:t>
      </w:r>
      <w:r w:rsidR="007C3F7E" w:rsidRPr="00DA21E8">
        <w:rPr>
          <w:rFonts w:hint="eastAsia"/>
          <w:lang w:eastAsia="ja-JP"/>
        </w:rPr>
        <w:t xml:space="preserve"> </w:t>
      </w:r>
      <w:r w:rsidRPr="00DA21E8">
        <w:t>Cuba, Dominican Rep., Ecuador, Ethiopia, Gabon, The Gambia</w:t>
      </w:r>
      <w:r w:rsidRPr="00DA21E8">
        <w:rPr>
          <w:rFonts w:eastAsia="MS PGothic" w:hint="eastAsia"/>
        </w:rPr>
        <w:t xml:space="preserve">, </w:t>
      </w:r>
      <w:r w:rsidRPr="00DA21E8">
        <w:t>Grenada, Guinea, Guyana, Honduras, Iraq, Jamaica, Jordan, Kenya, Liberia, Macedonia, Madagascar, Malawi, Mauritania,</w:t>
      </w:r>
      <w:r w:rsidRPr="00DA21E8">
        <w:rPr>
          <w:rFonts w:eastAsia="MS PGothic" w:hint="eastAsia"/>
        </w:rPr>
        <w:t xml:space="preserve"> </w:t>
      </w:r>
      <w:r w:rsidRPr="00DA21E8">
        <w:t>Moldova, Morocco, Mozambique, Nicaragua, Niger, Nigeria, Pakistan, Panama, Paraguay, Peru, The Philippines, Poland,</w:t>
      </w:r>
      <w:r w:rsidRPr="00DA21E8">
        <w:rPr>
          <w:rFonts w:eastAsia="MS PGothic" w:hint="eastAsia"/>
        </w:rPr>
        <w:t xml:space="preserve"> </w:t>
      </w:r>
      <w:r w:rsidRPr="00DA21E8">
        <w:t>Romania, Russia, Sao Tome and Principe, Senegal, Serbia and Montenegro, Seychelles, Sierra Leone, Slovenia, Sudan,</w:t>
      </w:r>
      <w:r w:rsidRPr="00DA21E8">
        <w:rPr>
          <w:rFonts w:eastAsia="MS PGothic" w:hint="eastAsia"/>
        </w:rPr>
        <w:t xml:space="preserve"> </w:t>
      </w:r>
      <w:r w:rsidRPr="00DA21E8">
        <w:t>Tanzania, Togo, Turkey, Uganda, Venezuela, Vietnam, Yemen, Rep. of, and Zambi</w:t>
      </w:r>
      <w:r w:rsidRPr="00DA21E8">
        <w:rPr>
          <w:rFonts w:eastAsia="MS PGothic" w:hint="eastAsia"/>
        </w:rPr>
        <w:t xml:space="preserve">a. </w:t>
      </w:r>
    </w:p>
    <w:p w14:paraId="7F4B6891" w14:textId="77777777" w:rsidR="0072477C" w:rsidRPr="00DA21E8" w:rsidRDefault="0072477C" w:rsidP="0072477C">
      <w:pPr>
        <w:rPr>
          <w:color w:val="000000" w:themeColor="text1"/>
          <w:highlight w:val="yellow"/>
        </w:rPr>
      </w:pPr>
    </w:p>
    <w:p w14:paraId="7494DFBA" w14:textId="5D10D008" w:rsidR="0072477C" w:rsidRPr="007C3F7E" w:rsidRDefault="007C3F7E" w:rsidP="0072477C">
      <w:r w:rsidRPr="007C3F7E">
        <w:rPr>
          <w:rFonts w:hint="eastAsia"/>
          <w:lang w:eastAsia="ja-JP"/>
        </w:rPr>
        <w:t>Seven</w:t>
      </w:r>
      <w:r w:rsidR="0072477C" w:rsidRPr="007C3F7E">
        <w:t xml:space="preserve"> sets of episodes, including post-default cases, are consolidated. As a</w:t>
      </w:r>
      <w:r w:rsidR="0072477C" w:rsidRPr="007C3F7E">
        <w:rPr>
          <w:rFonts w:hint="eastAsia"/>
        </w:rPr>
        <w:t xml:space="preserve"> </w:t>
      </w:r>
      <w:r w:rsidR="0072477C" w:rsidRPr="007C3F7E">
        <w:t xml:space="preserve">result, the number of </w:t>
      </w:r>
      <w:r w:rsidR="00C77AE8">
        <w:t xml:space="preserve">strictly </w:t>
      </w:r>
      <w:r w:rsidR="0072477C" w:rsidRPr="007C3F7E">
        <w:t xml:space="preserve">post-default episodes is reduced to </w:t>
      </w:r>
      <w:r w:rsidR="00C77AE8">
        <w:rPr>
          <w:lang w:eastAsia="ja-JP"/>
        </w:rPr>
        <w:t>99</w:t>
      </w:r>
      <w:r w:rsidRPr="007C3F7E">
        <w:rPr>
          <w:rFonts w:hint="eastAsia"/>
          <w:lang w:eastAsia="ja-JP"/>
        </w:rPr>
        <w:t xml:space="preserve">. </w:t>
      </w:r>
      <w:r w:rsidR="0072477C" w:rsidRPr="007C3F7E">
        <w:rPr>
          <w:rFonts w:hint="eastAsia"/>
        </w:rPr>
        <w:t xml:space="preserve"> </w:t>
      </w:r>
    </w:p>
    <w:p w14:paraId="5D1C523E" w14:textId="77777777" w:rsidR="0072477C" w:rsidRPr="0094399B" w:rsidRDefault="0072477C" w:rsidP="0072477C"/>
    <w:p w14:paraId="1B8A6AD2" w14:textId="0E50BB7E" w:rsidR="0072477C" w:rsidRDefault="0072477C" w:rsidP="1A517BFF">
      <w:pPr>
        <w:rPr>
          <w:lang w:eastAsia="ja-JP"/>
        </w:rPr>
      </w:pPr>
      <w:r>
        <w:t xml:space="preserve">In the AT dataset, </w:t>
      </w:r>
      <w:r w:rsidRPr="1A517BFF">
        <w:rPr>
          <w:lang w:eastAsia="ja-JP"/>
        </w:rPr>
        <w:t>7</w:t>
      </w:r>
      <w:r>
        <w:t xml:space="preserve"> countries experienced 9 </w:t>
      </w:r>
      <w:r w:rsidRPr="1A517BFF">
        <w:rPr>
          <w:lang w:eastAsia="ja-JP"/>
        </w:rPr>
        <w:t>“weakly post-default debt restructurings”</w:t>
      </w:r>
      <w:r w:rsidR="091D66D4" w:rsidRPr="1A517BFF">
        <w:rPr>
          <w:lang w:eastAsia="ja-JP"/>
        </w:rPr>
        <w:t xml:space="preserve">. In these episodes, a restructuring is first </w:t>
      </w:r>
      <w:proofErr w:type="gramStart"/>
      <w:r w:rsidR="091D66D4" w:rsidRPr="1A517BFF">
        <w:rPr>
          <w:lang w:eastAsia="ja-JP"/>
        </w:rPr>
        <w:t>announced</w:t>
      </w:r>
      <w:proofErr w:type="gramEnd"/>
      <w:r w:rsidR="091D66D4" w:rsidRPr="1A517BFF">
        <w:rPr>
          <w:lang w:eastAsia="ja-JP"/>
        </w:rPr>
        <w:t xml:space="preserve"> and a default (payments missed) only occurs in subsequent years.</w:t>
      </w:r>
    </w:p>
    <w:p w14:paraId="2830C9CA" w14:textId="77777777" w:rsidR="0072477C" w:rsidRPr="0094399B" w:rsidRDefault="0072477C" w:rsidP="0072477C"/>
    <w:p w14:paraId="43FF1C1D" w14:textId="3AA88344" w:rsidR="0072477C" w:rsidRPr="00580287" w:rsidRDefault="0072477C" w:rsidP="0072477C">
      <w:pPr>
        <w:ind w:left="720"/>
        <w:rPr>
          <w:lang w:val="es-US"/>
        </w:rPr>
      </w:pPr>
      <w:proofErr w:type="spellStart"/>
      <w:r w:rsidRPr="00580287">
        <w:rPr>
          <w:lang w:val="es-US"/>
        </w:rPr>
        <w:t>Algeria</w:t>
      </w:r>
      <w:proofErr w:type="spellEnd"/>
      <w:r w:rsidRPr="00580287">
        <w:rPr>
          <w:lang w:val="es-US"/>
        </w:rPr>
        <w:t xml:space="preserve">, Argentina, Brazil, </w:t>
      </w:r>
      <w:proofErr w:type="spellStart"/>
      <w:r w:rsidRPr="00580287">
        <w:rPr>
          <w:lang w:val="es-US"/>
        </w:rPr>
        <w:t>Croatia</w:t>
      </w:r>
      <w:proofErr w:type="spellEnd"/>
      <w:r w:rsidRPr="00580287">
        <w:rPr>
          <w:lang w:val="es-US"/>
        </w:rPr>
        <w:t>, Ecuador</w:t>
      </w:r>
      <w:r w:rsidRPr="00580287">
        <w:rPr>
          <w:rFonts w:hint="eastAsia"/>
          <w:lang w:val="es-US" w:eastAsia="ja-JP"/>
        </w:rPr>
        <w:t xml:space="preserve">, </w:t>
      </w:r>
      <w:r w:rsidRPr="00580287">
        <w:rPr>
          <w:lang w:val="es-US"/>
        </w:rPr>
        <w:t xml:space="preserve">Mozambique, </w:t>
      </w:r>
      <w:r w:rsidRPr="00580287">
        <w:rPr>
          <w:rFonts w:hint="eastAsia"/>
          <w:lang w:val="es-US" w:eastAsia="ja-JP"/>
        </w:rPr>
        <w:t xml:space="preserve">and </w:t>
      </w:r>
      <w:r w:rsidRPr="00580287">
        <w:rPr>
          <w:lang w:val="es-US"/>
        </w:rPr>
        <w:t xml:space="preserve">Nigeria, </w:t>
      </w:r>
    </w:p>
    <w:p w14:paraId="2BAF22DD" w14:textId="77777777" w:rsidR="0072477C" w:rsidRPr="00580287" w:rsidRDefault="0072477C" w:rsidP="0072477C">
      <w:pPr>
        <w:rPr>
          <w:lang w:val="es-US"/>
        </w:rPr>
      </w:pPr>
    </w:p>
    <w:p w14:paraId="78D940D0" w14:textId="449329B5" w:rsidR="0072477C" w:rsidRPr="006A6CD8" w:rsidRDefault="0072477C" w:rsidP="0072477C">
      <w:r>
        <w:rPr>
          <w:rFonts w:hint="eastAsia"/>
          <w:lang w:eastAsia="ja-JP"/>
        </w:rPr>
        <w:t>There is no set of episodes</w:t>
      </w:r>
      <w:r w:rsidR="007C3F7E">
        <w:rPr>
          <w:rFonts w:hint="eastAsia"/>
          <w:lang w:eastAsia="ja-JP"/>
        </w:rPr>
        <w:t xml:space="preserve"> </w:t>
      </w:r>
      <w:r w:rsidR="007C3F7E">
        <w:rPr>
          <w:lang w:eastAsia="ja-JP"/>
        </w:rPr>
        <w:t>which</w:t>
      </w:r>
      <w:r w:rsidR="007C3F7E">
        <w:rPr>
          <w:rFonts w:hint="eastAsia"/>
          <w:lang w:eastAsia="ja-JP"/>
        </w:rPr>
        <w:t xml:space="preserve"> are </w:t>
      </w:r>
      <w:r>
        <w:rPr>
          <w:rFonts w:hint="eastAsia"/>
          <w:lang w:eastAsia="ja-JP"/>
        </w:rPr>
        <w:t xml:space="preserve">consolidated. </w:t>
      </w:r>
      <w:r w:rsidRPr="006A6CD8">
        <w:t xml:space="preserve">As a result, the number of </w:t>
      </w:r>
      <w:proofErr w:type="gramStart"/>
      <w:r w:rsidR="007C3F7E">
        <w:rPr>
          <w:rFonts w:hint="eastAsia"/>
          <w:lang w:eastAsia="ja-JP"/>
        </w:rPr>
        <w:t>weakly</w:t>
      </w:r>
      <w:proofErr w:type="gramEnd"/>
      <w:r w:rsidR="007C3F7E">
        <w:rPr>
          <w:rFonts w:hint="eastAsia"/>
          <w:lang w:eastAsia="ja-JP"/>
        </w:rPr>
        <w:t xml:space="preserve"> post-default episodes remains at 9</w:t>
      </w:r>
      <w:r w:rsidRPr="006A6CD8">
        <w:t>.</w:t>
      </w:r>
    </w:p>
    <w:p w14:paraId="1A9F1330" w14:textId="77777777" w:rsidR="0094399B" w:rsidRPr="0094399B" w:rsidRDefault="0094399B" w:rsidP="0094399B"/>
    <w:p w14:paraId="63AFE71C" w14:textId="77777777" w:rsidR="0094399B" w:rsidRDefault="0094399B" w:rsidP="0094399B">
      <w:r w:rsidRPr="0094399B">
        <w:t xml:space="preserve">In the AT dataset, </w:t>
      </w:r>
      <w:r w:rsidRPr="0094399B">
        <w:rPr>
          <w:rFonts w:hint="eastAsia"/>
        </w:rPr>
        <w:t>34</w:t>
      </w:r>
      <w:r w:rsidRPr="0094399B">
        <w:t xml:space="preserve"> countries experienced 79 preemptive debt restructurings</w:t>
      </w:r>
      <w:r w:rsidRPr="0094399B">
        <w:rPr>
          <w:rFonts w:hint="eastAsia"/>
        </w:rPr>
        <w:t>:</w:t>
      </w:r>
    </w:p>
    <w:p w14:paraId="5E2C8D18" w14:textId="77777777" w:rsidR="0094399B" w:rsidRPr="0094399B" w:rsidRDefault="0094399B" w:rsidP="0094399B"/>
    <w:p w14:paraId="3821BEF8" w14:textId="050FD0A1" w:rsidR="00A2466E" w:rsidRDefault="0094399B" w:rsidP="0094399B">
      <w:pPr>
        <w:ind w:left="720"/>
      </w:pPr>
      <w:r w:rsidRPr="00651B1A">
        <w:rPr>
          <w:rFonts w:hint="eastAsia"/>
        </w:rPr>
        <w:t xml:space="preserve">Algeria, </w:t>
      </w:r>
      <w:r w:rsidRPr="00651B1A">
        <w:t xml:space="preserve">Argentina, Belize, Brazil, </w:t>
      </w:r>
      <w:r w:rsidRPr="00651B1A">
        <w:rPr>
          <w:rFonts w:hint="eastAsia"/>
        </w:rPr>
        <w:t xml:space="preserve">Chad, </w:t>
      </w:r>
      <w:r w:rsidRPr="00651B1A">
        <w:t xml:space="preserve">Chile, Dominica, </w:t>
      </w:r>
      <w:r w:rsidRPr="00651B1A">
        <w:rPr>
          <w:rFonts w:hint="eastAsia"/>
        </w:rPr>
        <w:t xml:space="preserve">Dominican Rep., </w:t>
      </w:r>
      <w:r w:rsidRPr="00651B1A">
        <w:t xml:space="preserve">Ecuador, </w:t>
      </w:r>
      <w:r w:rsidRPr="00651B1A">
        <w:rPr>
          <w:rFonts w:hint="eastAsia"/>
        </w:rPr>
        <w:t xml:space="preserve">Greece, </w:t>
      </w:r>
      <w:r w:rsidRPr="00651B1A">
        <w:t xml:space="preserve">Grenada, Jamaica, Malawi, Mexico, </w:t>
      </w:r>
      <w:r w:rsidRPr="00651B1A">
        <w:rPr>
          <w:rFonts w:hint="eastAsia"/>
        </w:rPr>
        <w:t xml:space="preserve">Moldova, Mongolia, </w:t>
      </w:r>
      <w:r w:rsidRPr="00651B1A">
        <w:t xml:space="preserve">Morocco, </w:t>
      </w:r>
      <w:r w:rsidRPr="00651B1A">
        <w:rPr>
          <w:rFonts w:hint="eastAsia"/>
        </w:rPr>
        <w:t xml:space="preserve">Mozambique, Nicaragua, </w:t>
      </w:r>
      <w:r w:rsidRPr="00651B1A">
        <w:t xml:space="preserve">Niger, </w:t>
      </w:r>
      <w:r w:rsidRPr="00651B1A">
        <w:rPr>
          <w:rFonts w:hint="eastAsia"/>
        </w:rPr>
        <w:t xml:space="preserve">Pakistan, </w:t>
      </w:r>
      <w:r w:rsidRPr="00651B1A">
        <w:t>Panama, Peru,</w:t>
      </w:r>
      <w:r w:rsidRPr="00651B1A">
        <w:rPr>
          <w:rFonts w:hint="eastAsia"/>
        </w:rPr>
        <w:t xml:space="preserve"> </w:t>
      </w:r>
      <w:r w:rsidRPr="00651B1A">
        <w:t>The Philippines, Romania, Senegal, South Africa, Saint Kitts and Nevis, Trinidad and Tobago, Turkey, Ukraine, Uruguay,</w:t>
      </w:r>
      <w:r w:rsidRPr="00651B1A">
        <w:rPr>
          <w:rFonts w:hint="eastAsia"/>
        </w:rPr>
        <w:t xml:space="preserve"> </w:t>
      </w:r>
      <w:r w:rsidRPr="00651B1A">
        <w:t>Venezuela, and Yugoslavia</w:t>
      </w:r>
      <w:r w:rsidRPr="00651B1A">
        <w:rPr>
          <w:rFonts w:hint="eastAsia"/>
        </w:rPr>
        <w:t>.</w:t>
      </w:r>
      <w:r w:rsidRPr="00651B1A">
        <w:t xml:space="preserve"> </w:t>
      </w:r>
    </w:p>
    <w:p w14:paraId="01A7F435" w14:textId="77777777" w:rsidR="00A2466E" w:rsidRDefault="00A2466E" w:rsidP="00E5331E"/>
    <w:p w14:paraId="16D62145" w14:textId="77777777" w:rsidR="0094399B" w:rsidRPr="006A6CD8" w:rsidRDefault="0094399B" w:rsidP="0094399B">
      <w:r w:rsidRPr="006A6CD8">
        <w:rPr>
          <w:rFonts w:hint="eastAsia"/>
        </w:rPr>
        <w:t>S</w:t>
      </w:r>
      <w:r w:rsidRPr="006A6CD8">
        <w:t>even sets of episodes, including preemptive cases, are consolidated. As a result, the number of preemptive episodes is</w:t>
      </w:r>
      <w:r w:rsidRPr="006A6CD8">
        <w:rPr>
          <w:rFonts w:hint="eastAsia"/>
        </w:rPr>
        <w:t xml:space="preserve"> </w:t>
      </w:r>
      <w:r w:rsidRPr="006A6CD8">
        <w:t>reduced to 72.</w:t>
      </w:r>
    </w:p>
    <w:p w14:paraId="2FC705D2" w14:textId="77777777" w:rsidR="0094399B" w:rsidRPr="00AF33B6" w:rsidRDefault="0094399B" w:rsidP="0094399B">
      <w:pPr>
        <w:rPr>
          <w:color w:val="000000" w:themeColor="text1"/>
        </w:rPr>
      </w:pPr>
    </w:p>
    <w:p w14:paraId="01371426" w14:textId="77777777" w:rsidR="0094399B" w:rsidRPr="007019F2" w:rsidRDefault="0094399B" w:rsidP="0094399B">
      <w:r w:rsidRPr="007019F2">
        <w:t xml:space="preserve">Due to the availability of data on dependent variables (trade data) and explanatory variables (both controls and predictors), not </w:t>
      </w:r>
      <w:proofErr w:type="gramStart"/>
      <w:r w:rsidRPr="007019F2">
        <w:t>all of</w:t>
      </w:r>
      <w:proofErr w:type="gramEnd"/>
      <w:r w:rsidRPr="007019F2">
        <w:t xml:space="preserve"> these countries are</w:t>
      </w:r>
      <w:r w:rsidRPr="007019F2">
        <w:rPr>
          <w:rFonts w:hint="eastAsia"/>
        </w:rPr>
        <w:t xml:space="preserve"> </w:t>
      </w:r>
      <w:r w:rsidRPr="007019F2">
        <w:t>used in the regression analysis. The countries included in the baseline AIPW</w:t>
      </w:r>
      <w:r w:rsidRPr="007019F2">
        <w:rPr>
          <w:rFonts w:hint="eastAsia"/>
        </w:rPr>
        <w:t xml:space="preserve"> (OLS) regressions</w:t>
      </w:r>
      <w:r w:rsidRPr="007019F2">
        <w:t xml:space="preserve">, estimating the effects on imports and exports for </w:t>
      </w:r>
      <w:r w:rsidRPr="007019F2">
        <w:rPr>
          <w:i/>
          <w:iCs/>
        </w:rPr>
        <w:t>h = 1</w:t>
      </w:r>
      <w:r w:rsidRPr="007019F2">
        <w:t>, are as follows:</w:t>
      </w:r>
    </w:p>
    <w:p w14:paraId="6E4EF61C" w14:textId="6AC4377C" w:rsidR="0094399B" w:rsidRPr="007019F2" w:rsidRDefault="0094399B" w:rsidP="0094399B">
      <w:pPr>
        <w:pStyle w:val="ListBullet"/>
      </w:pPr>
      <w:r w:rsidRPr="007019F2">
        <w:rPr>
          <w:rFonts w:eastAsia="MS PGothic" w:hint="eastAsia"/>
        </w:rPr>
        <w:t>2</w:t>
      </w:r>
      <w:r w:rsidR="00C77AE8" w:rsidRPr="007019F2">
        <w:rPr>
          <w:rFonts w:eastAsia="MS PGothic"/>
        </w:rPr>
        <w:t>0</w:t>
      </w:r>
      <w:r w:rsidRPr="007019F2">
        <w:rPr>
          <w:rFonts w:eastAsia="MS PGothic" w:hint="eastAsia"/>
        </w:rPr>
        <w:t xml:space="preserve"> </w:t>
      </w:r>
      <w:r w:rsidRPr="007019F2">
        <w:rPr>
          <w:rFonts w:eastAsia="MS PGothic"/>
        </w:rPr>
        <w:t>(</w:t>
      </w:r>
      <w:r w:rsidR="007019F2" w:rsidRPr="007019F2">
        <w:rPr>
          <w:rFonts w:eastAsia="MS PGothic"/>
        </w:rPr>
        <w:t>25</w:t>
      </w:r>
      <w:r w:rsidRPr="007019F2">
        <w:rPr>
          <w:rFonts w:eastAsia="MS PGothic"/>
        </w:rPr>
        <w:t>)</w:t>
      </w:r>
      <w:r w:rsidRPr="007019F2">
        <w:t xml:space="preserve"> countries experienced </w:t>
      </w:r>
      <w:r w:rsidR="00C77AE8" w:rsidRPr="007019F2">
        <w:rPr>
          <w:rFonts w:eastAsia="MS PGothic"/>
        </w:rPr>
        <w:t>25</w:t>
      </w:r>
      <w:r w:rsidRPr="007019F2">
        <w:rPr>
          <w:rFonts w:eastAsia="MS PGothic" w:hint="eastAsia"/>
        </w:rPr>
        <w:t xml:space="preserve"> </w:t>
      </w:r>
      <w:r w:rsidRPr="007019F2">
        <w:rPr>
          <w:rFonts w:eastAsia="MS PGothic"/>
        </w:rPr>
        <w:t>(</w:t>
      </w:r>
      <w:r w:rsidR="007019F2" w:rsidRPr="007019F2">
        <w:rPr>
          <w:rFonts w:eastAsia="MS PGothic"/>
        </w:rPr>
        <w:t>55</w:t>
      </w:r>
      <w:r w:rsidRPr="007019F2">
        <w:rPr>
          <w:rFonts w:eastAsia="MS PGothic"/>
        </w:rPr>
        <w:t>)</w:t>
      </w:r>
      <w:r w:rsidRPr="007019F2">
        <w:t xml:space="preserve"> </w:t>
      </w:r>
      <w:r w:rsidR="007C3F7E" w:rsidRPr="007019F2">
        <w:rPr>
          <w:rFonts w:hint="eastAsia"/>
          <w:lang w:eastAsia="ja-JP"/>
        </w:rPr>
        <w:t xml:space="preserve">strictly </w:t>
      </w:r>
      <w:r w:rsidRPr="007019F2">
        <w:t>post-default debt restructuring</w:t>
      </w:r>
      <w:r w:rsidRPr="007019F2">
        <w:rPr>
          <w:rFonts w:eastAsia="MS PGothic" w:hint="eastAsia"/>
        </w:rPr>
        <w:t>s</w:t>
      </w:r>
      <w:r w:rsidRPr="007019F2">
        <w:rPr>
          <w:rFonts w:eastAsia="MS PGothic"/>
        </w:rPr>
        <w:t xml:space="preserve">. </w:t>
      </w:r>
    </w:p>
    <w:p w14:paraId="39DA1A7A" w14:textId="6310BA0F" w:rsidR="0094399B" w:rsidRDefault="0094399B">
      <w:pPr>
        <w:pStyle w:val="ListBullet"/>
      </w:pPr>
      <w:r w:rsidRPr="007019F2">
        <w:rPr>
          <w:rFonts w:eastAsia="MS PGothic" w:hint="eastAsia"/>
        </w:rPr>
        <w:lastRenderedPageBreak/>
        <w:t xml:space="preserve">18 </w:t>
      </w:r>
      <w:r w:rsidRPr="007019F2">
        <w:rPr>
          <w:rFonts w:eastAsia="MS PGothic"/>
        </w:rPr>
        <w:t>(33)</w:t>
      </w:r>
      <w:r w:rsidRPr="007019F2">
        <w:t xml:space="preserve"> countries experienced</w:t>
      </w:r>
      <w:r w:rsidRPr="007019F2">
        <w:rPr>
          <w:rFonts w:eastAsia="MS PGothic"/>
        </w:rPr>
        <w:t xml:space="preserve"> </w:t>
      </w:r>
      <w:r w:rsidRPr="007019F2">
        <w:rPr>
          <w:rFonts w:eastAsia="MS PGothic" w:hint="eastAsia"/>
        </w:rPr>
        <w:t>3</w:t>
      </w:r>
      <w:r w:rsidR="00C77AE8" w:rsidRPr="007019F2">
        <w:rPr>
          <w:rFonts w:eastAsia="MS PGothic"/>
        </w:rPr>
        <w:t>3</w:t>
      </w:r>
      <w:r w:rsidRPr="007019F2">
        <w:rPr>
          <w:rFonts w:eastAsia="MS PGothic" w:hint="eastAsia"/>
        </w:rPr>
        <w:t xml:space="preserve"> </w:t>
      </w:r>
      <w:r w:rsidRPr="007019F2">
        <w:rPr>
          <w:rFonts w:eastAsia="MS PGothic"/>
        </w:rPr>
        <w:t>(5</w:t>
      </w:r>
      <w:r w:rsidR="007019F2" w:rsidRPr="007019F2">
        <w:rPr>
          <w:rFonts w:eastAsia="MS PGothic"/>
        </w:rPr>
        <w:t>5</w:t>
      </w:r>
      <w:r w:rsidRPr="007019F2">
        <w:rPr>
          <w:rFonts w:eastAsia="MS PGothic"/>
        </w:rPr>
        <w:t>)</w:t>
      </w:r>
      <w:r w:rsidRPr="007019F2">
        <w:t xml:space="preserve"> preemptive debt restructuring</w:t>
      </w:r>
      <w:r w:rsidRPr="007019F2">
        <w:rPr>
          <w:rFonts w:eastAsia="MS PGothic" w:hint="eastAsia"/>
        </w:rPr>
        <w:t>s</w:t>
      </w:r>
      <w:r w:rsidRPr="007019F2">
        <w:t>.</w:t>
      </w:r>
      <w:r w:rsidRPr="006A6CD8">
        <w:t xml:space="preserve"> </w:t>
      </w:r>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94399B" w:rsidRPr="0075274C" w14:paraId="706A007B" w14:textId="77777777" w:rsidTr="4CA847C4">
        <w:trPr>
          <w:trHeight w:val="278"/>
          <w:jc w:val="center"/>
        </w:trPr>
        <w:tc>
          <w:tcPr>
            <w:tcW w:w="9314" w:type="dxa"/>
            <w:vAlign w:val="center"/>
          </w:tcPr>
          <w:p w14:paraId="3E4822C0" w14:textId="461E0BE2" w:rsidR="0094399B" w:rsidRPr="00216362" w:rsidRDefault="0094399B" w:rsidP="00315DF7">
            <w:pPr>
              <w:pStyle w:val="TableTitle"/>
              <w:spacing w:before="0" w:line="240" w:lineRule="auto"/>
              <w:jc w:val="center"/>
              <w:rPr>
                <w:color w:val="auto"/>
                <w:lang w:eastAsia="ja-JP"/>
              </w:rPr>
            </w:pPr>
            <w:r w:rsidRPr="00D517B1">
              <w:rPr>
                <w:b w:val="0"/>
                <w:bCs/>
                <w:color w:val="auto"/>
              </w:rPr>
              <w:lastRenderedPageBreak/>
              <w:fldChar w:fldCharType="begin"/>
            </w:r>
            <w:r w:rsidRPr="00D517B1">
              <w:rPr>
                <w:b w:val="0"/>
                <w:bCs/>
                <w:color w:val="auto"/>
              </w:rPr>
              <w:instrText xml:space="preserve"> TC "</w:instrText>
            </w:r>
            <w:bookmarkStart w:id="19" w:name="_Toc212544382"/>
            <w:r w:rsidRPr="00D517B1">
              <w:rPr>
                <w:b w:val="0"/>
                <w:bCs/>
                <w:color w:val="auto"/>
              </w:rPr>
              <w:instrText>A1. List of Consolidated Episodes</w:instrText>
            </w:r>
            <w:bookmarkEnd w:id="19"/>
            <w:r w:rsidRPr="00D517B1">
              <w:rPr>
                <w:b w:val="0"/>
                <w:bCs/>
                <w:color w:val="auto"/>
              </w:rPr>
              <w:cr/>
              <w:instrText xml:space="preserve">"\f B </w:instrText>
            </w:r>
            <w:r w:rsidRPr="00D517B1">
              <w:rPr>
                <w:b w:val="0"/>
                <w:bCs/>
                <w:color w:val="auto"/>
              </w:rPr>
              <w:fldChar w:fldCharType="end"/>
            </w:r>
            <w:r w:rsidRPr="000A22BE">
              <w:rPr>
                <w:color w:val="auto"/>
              </w:rPr>
              <w:t>Table A1. List of Consolidated Episodes</w:t>
            </w:r>
          </w:p>
        </w:tc>
      </w:tr>
      <w:tr w:rsidR="0094399B" w:rsidRPr="0075274C" w14:paraId="22450D87" w14:textId="77777777" w:rsidTr="4CA847C4">
        <w:trPr>
          <w:trHeight w:val="1932"/>
          <w:jc w:val="center"/>
        </w:trPr>
        <w:tc>
          <w:tcPr>
            <w:tcW w:w="9314" w:type="dxa"/>
            <w:vAlign w:val="center"/>
          </w:tcPr>
          <w:p w14:paraId="2DA15BA1" w14:textId="0799024C" w:rsidR="0094399B" w:rsidRPr="0075274C" w:rsidRDefault="708C14F4" w:rsidP="4CA847C4">
            <w:pPr>
              <w:jc w:val="center"/>
            </w:pPr>
            <w:r>
              <w:rPr>
                <w:noProof/>
              </w:rPr>
              <w:drawing>
                <wp:inline distT="0" distB="0" distL="0" distR="0" wp14:anchorId="2247F149" wp14:editId="6B541EBF">
                  <wp:extent cx="5762625" cy="3324225"/>
                  <wp:effectExtent l="0" t="0" r="0" b="0"/>
                  <wp:docPr id="2683877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87790" name=""/>
                          <pic:cNvPicPr/>
                        </pic:nvPicPr>
                        <pic:blipFill>
                          <a:blip r:embed="rId17">
                            <a:extLst>
                              <a:ext uri="{28A0092B-C50C-407E-A947-70E740481C1C}">
                                <a14:useLocalDpi xmlns:a14="http://schemas.microsoft.com/office/drawing/2010/main" val="0"/>
                              </a:ext>
                            </a:extLst>
                          </a:blip>
                          <a:stretch>
                            <a:fillRect/>
                          </a:stretch>
                        </pic:blipFill>
                        <pic:spPr>
                          <a:xfrm>
                            <a:off x="0" y="0"/>
                            <a:ext cx="5762625" cy="3324225"/>
                          </a:xfrm>
                          <a:prstGeom prst="rect">
                            <a:avLst/>
                          </a:prstGeom>
                        </pic:spPr>
                      </pic:pic>
                    </a:graphicData>
                  </a:graphic>
                </wp:inline>
              </w:drawing>
            </w:r>
          </w:p>
        </w:tc>
      </w:tr>
    </w:tbl>
    <w:p w14:paraId="76892676" w14:textId="77777777" w:rsidR="005C2C2C" w:rsidRDefault="005C2C2C" w:rsidP="004B4BDB">
      <w:pPr>
        <w:pStyle w:val="Heading2"/>
        <w:spacing w:before="240" w:after="120"/>
      </w:pPr>
      <w:r>
        <w:br w:type="page"/>
      </w:r>
    </w:p>
    <w:p w14:paraId="6F6D567F" w14:textId="5DC55635" w:rsidR="0094399B" w:rsidRDefault="0094399B" w:rsidP="004B4BDB">
      <w:pPr>
        <w:pStyle w:val="Heading2"/>
        <w:spacing w:before="240" w:after="120"/>
      </w:pPr>
      <w:bookmarkStart w:id="20" w:name="_Toc212544290"/>
      <w:bookmarkStart w:id="21" w:name="_Toc212553588"/>
      <w:r w:rsidRPr="6DC99EC0">
        <w:lastRenderedPageBreak/>
        <w:t>A.2. Our Panel Dataset</w:t>
      </w:r>
      <w:bookmarkEnd w:id="20"/>
      <w:bookmarkEnd w:id="21"/>
    </w:p>
    <w:p w14:paraId="4944D0FF" w14:textId="77777777" w:rsidR="0094399B" w:rsidRDefault="0094399B" w:rsidP="0094399B">
      <w:r>
        <w:t xml:space="preserve">Table A.2. summaries sources of our panel dataset. Table A.3. reports summary statistics of our variables used in the analysis. </w:t>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94399B" w:rsidRPr="0075274C" w14:paraId="790D5C0E" w14:textId="77777777" w:rsidTr="4CA847C4">
        <w:trPr>
          <w:trHeight w:val="278"/>
          <w:jc w:val="center"/>
        </w:trPr>
        <w:tc>
          <w:tcPr>
            <w:tcW w:w="9314" w:type="dxa"/>
            <w:vAlign w:val="center"/>
          </w:tcPr>
          <w:p w14:paraId="42D824EC" w14:textId="4FB29A29" w:rsidR="0094399B" w:rsidRPr="00FE53B6" w:rsidRDefault="0094399B" w:rsidP="000A22BE">
            <w:pPr>
              <w:pStyle w:val="TableTitle"/>
              <w:spacing w:before="0" w:line="240" w:lineRule="auto"/>
              <w:jc w:val="center"/>
              <w:rPr>
                <w:lang w:eastAsia="ja-JP"/>
              </w:rPr>
            </w:pPr>
            <w:r w:rsidRPr="00851D4F">
              <w:rPr>
                <w:b w:val="0"/>
                <w:bCs/>
                <w:color w:val="auto"/>
              </w:rPr>
              <w:fldChar w:fldCharType="begin"/>
            </w:r>
            <w:r w:rsidRPr="00851D4F">
              <w:rPr>
                <w:b w:val="0"/>
                <w:bCs/>
                <w:color w:val="auto"/>
              </w:rPr>
              <w:instrText xml:space="preserve"> TC "</w:instrText>
            </w:r>
            <w:bookmarkStart w:id="22" w:name="_Toc212544383"/>
            <w:r w:rsidRPr="00851D4F">
              <w:rPr>
                <w:b w:val="0"/>
                <w:bCs/>
                <w:color w:val="auto"/>
              </w:rPr>
              <w:instrText>A2. Data Sources</w:instrText>
            </w:r>
            <w:bookmarkEnd w:id="22"/>
            <w:r w:rsidRPr="00851D4F">
              <w:rPr>
                <w:b w:val="0"/>
                <w:bCs/>
                <w:color w:val="auto"/>
              </w:rPr>
              <w:cr/>
              <w:instrText xml:space="preserve">"\f B </w:instrText>
            </w:r>
            <w:r w:rsidRPr="00851D4F">
              <w:rPr>
                <w:b w:val="0"/>
                <w:bCs/>
                <w:color w:val="auto"/>
              </w:rPr>
              <w:fldChar w:fldCharType="end"/>
            </w:r>
            <w:r w:rsidRPr="000A22BE">
              <w:rPr>
                <w:color w:val="auto"/>
              </w:rPr>
              <w:t>Table A2. Data Sources</w:t>
            </w:r>
          </w:p>
        </w:tc>
      </w:tr>
      <w:tr w:rsidR="0094399B" w:rsidRPr="0075274C" w14:paraId="38406A63" w14:textId="77777777" w:rsidTr="4CA847C4">
        <w:trPr>
          <w:trHeight w:val="1932"/>
          <w:jc w:val="center"/>
        </w:trPr>
        <w:tc>
          <w:tcPr>
            <w:tcW w:w="9314" w:type="dxa"/>
            <w:vAlign w:val="center"/>
          </w:tcPr>
          <w:p w14:paraId="10917BA0" w14:textId="5526024D" w:rsidR="0094399B" w:rsidRPr="0075274C" w:rsidRDefault="45F00F60" w:rsidP="4CA847C4">
            <w:pPr>
              <w:jc w:val="center"/>
            </w:pPr>
            <w:r>
              <w:rPr>
                <w:noProof/>
              </w:rPr>
              <w:drawing>
                <wp:inline distT="0" distB="0" distL="0" distR="0" wp14:anchorId="3AF8C8A2" wp14:editId="6985E68C">
                  <wp:extent cx="5762625" cy="4752975"/>
                  <wp:effectExtent l="0" t="0" r="0" b="0"/>
                  <wp:docPr id="3535573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557300" name=""/>
                          <pic:cNvPicPr/>
                        </pic:nvPicPr>
                        <pic:blipFill>
                          <a:blip r:embed="rId18">
                            <a:extLst>
                              <a:ext uri="{28A0092B-C50C-407E-A947-70E740481C1C}">
                                <a14:useLocalDpi xmlns:a14="http://schemas.microsoft.com/office/drawing/2010/main" val="0"/>
                              </a:ext>
                            </a:extLst>
                          </a:blip>
                          <a:stretch>
                            <a:fillRect/>
                          </a:stretch>
                        </pic:blipFill>
                        <pic:spPr>
                          <a:xfrm>
                            <a:off x="0" y="0"/>
                            <a:ext cx="5762625" cy="4752975"/>
                          </a:xfrm>
                          <a:prstGeom prst="rect">
                            <a:avLst/>
                          </a:prstGeom>
                        </pic:spPr>
                      </pic:pic>
                    </a:graphicData>
                  </a:graphic>
                </wp:inline>
              </w:drawing>
            </w:r>
          </w:p>
        </w:tc>
      </w:tr>
    </w:tbl>
    <w:p w14:paraId="27BC6F8E" w14:textId="77777777" w:rsidR="001F0F83" w:rsidRDefault="001F0F83"/>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1F0F83" w:rsidRPr="0075274C" w14:paraId="27134502" w14:textId="77777777" w:rsidTr="4CA847C4">
        <w:trPr>
          <w:trHeight w:val="278"/>
          <w:jc w:val="center"/>
        </w:trPr>
        <w:tc>
          <w:tcPr>
            <w:tcW w:w="9314" w:type="dxa"/>
            <w:vAlign w:val="center"/>
          </w:tcPr>
          <w:p w14:paraId="03106585" w14:textId="0E9FCB2E" w:rsidR="001F0F83" w:rsidRPr="005C2C2C" w:rsidRDefault="001F0F83" w:rsidP="4CA847C4">
            <w:pPr>
              <w:pStyle w:val="TableTitle"/>
              <w:spacing w:before="0" w:line="240" w:lineRule="auto"/>
              <w:jc w:val="center"/>
              <w:rPr>
                <w:color w:val="auto"/>
              </w:rPr>
            </w:pPr>
            <w:r w:rsidRPr="00851D4F">
              <w:rPr>
                <w:b w:val="0"/>
                <w:bCs/>
                <w:color w:val="auto"/>
              </w:rPr>
              <w:lastRenderedPageBreak/>
              <w:fldChar w:fldCharType="begin"/>
            </w:r>
            <w:r w:rsidRPr="00851D4F">
              <w:rPr>
                <w:b w:val="0"/>
                <w:bCs/>
                <w:color w:val="auto"/>
              </w:rPr>
              <w:instrText xml:space="preserve"> TC "</w:instrText>
            </w:r>
            <w:bookmarkStart w:id="23" w:name="_Toc212544384"/>
            <w:r w:rsidRPr="00851D4F">
              <w:rPr>
                <w:b w:val="0"/>
                <w:bCs/>
                <w:color w:val="auto"/>
              </w:rPr>
              <w:instrText>A3. Summary Statistics</w:instrText>
            </w:r>
            <w:bookmarkEnd w:id="23"/>
            <w:r w:rsidRPr="00851D4F">
              <w:rPr>
                <w:b w:val="0"/>
                <w:bCs/>
                <w:color w:val="auto"/>
              </w:rPr>
              <w:instrText xml:space="preserve">"\f B </w:instrText>
            </w:r>
            <w:r w:rsidRPr="00851D4F">
              <w:rPr>
                <w:b w:val="0"/>
                <w:bCs/>
                <w:color w:val="auto"/>
              </w:rPr>
              <w:fldChar w:fldCharType="end"/>
            </w:r>
            <w:r w:rsidR="396D1958" w:rsidRPr="4CA847C4">
              <w:rPr>
                <w:color w:val="auto"/>
              </w:rPr>
              <w:t>Table A3. Summary Statistics</w:t>
            </w:r>
          </w:p>
        </w:tc>
      </w:tr>
      <w:tr w:rsidR="001F0F83" w:rsidRPr="0075274C" w14:paraId="41F96862" w14:textId="77777777" w:rsidTr="4CA847C4">
        <w:trPr>
          <w:trHeight w:val="1932"/>
          <w:jc w:val="center"/>
        </w:trPr>
        <w:tc>
          <w:tcPr>
            <w:tcW w:w="9314" w:type="dxa"/>
            <w:vAlign w:val="center"/>
          </w:tcPr>
          <w:p w14:paraId="294B1F38" w14:textId="061DFC73" w:rsidR="001F0F83" w:rsidRPr="0075274C" w:rsidRDefault="47CCD39D" w:rsidP="4CA847C4">
            <w:pPr>
              <w:jc w:val="center"/>
            </w:pPr>
            <w:r>
              <w:rPr>
                <w:noProof/>
              </w:rPr>
              <w:drawing>
                <wp:inline distT="0" distB="0" distL="0" distR="0" wp14:anchorId="00B9CBCE" wp14:editId="6463F138">
                  <wp:extent cx="5505450" cy="5762625"/>
                  <wp:effectExtent l="0" t="0" r="0" b="0"/>
                  <wp:docPr id="205185989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859895" name=""/>
                          <pic:cNvPicPr/>
                        </pic:nvPicPr>
                        <pic:blipFill>
                          <a:blip r:embed="rId19">
                            <a:extLst>
                              <a:ext uri="{28A0092B-C50C-407E-A947-70E740481C1C}">
                                <a14:useLocalDpi xmlns:a14="http://schemas.microsoft.com/office/drawing/2010/main" val="0"/>
                              </a:ext>
                            </a:extLst>
                          </a:blip>
                          <a:stretch>
                            <a:fillRect/>
                          </a:stretch>
                        </pic:blipFill>
                        <pic:spPr>
                          <a:xfrm>
                            <a:off x="0" y="0"/>
                            <a:ext cx="5505450" cy="5762625"/>
                          </a:xfrm>
                          <a:prstGeom prst="rect">
                            <a:avLst/>
                          </a:prstGeom>
                        </pic:spPr>
                      </pic:pic>
                    </a:graphicData>
                  </a:graphic>
                </wp:inline>
              </w:drawing>
            </w:r>
          </w:p>
        </w:tc>
      </w:tr>
    </w:tbl>
    <w:p w14:paraId="1826448E" w14:textId="77777777" w:rsidR="001F0F83" w:rsidRDefault="001F0F83"/>
    <w:p w14:paraId="1A3E39D3" w14:textId="77777777" w:rsidR="0094399B" w:rsidRDefault="0094399B"/>
    <w:p w14:paraId="1B1043BC" w14:textId="77777777" w:rsidR="0094399B" w:rsidRPr="0094399B" w:rsidRDefault="0094399B" w:rsidP="0094399B"/>
    <w:p w14:paraId="31021A35" w14:textId="77777777" w:rsidR="001F0F83" w:rsidRDefault="001F0F83"/>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1F0F83" w:rsidRPr="0075274C" w14:paraId="73316F10" w14:textId="77777777" w:rsidTr="4CA847C4">
        <w:trPr>
          <w:trHeight w:val="278"/>
          <w:jc w:val="center"/>
        </w:trPr>
        <w:tc>
          <w:tcPr>
            <w:tcW w:w="9314" w:type="dxa"/>
            <w:vAlign w:val="center"/>
          </w:tcPr>
          <w:p w14:paraId="38B42D0F" w14:textId="328580EE" w:rsidR="001F0F83" w:rsidRPr="001F0F83" w:rsidRDefault="001F0F83" w:rsidP="00201E1F">
            <w:pPr>
              <w:pStyle w:val="TableTitle"/>
              <w:spacing w:before="0" w:line="240" w:lineRule="auto"/>
              <w:jc w:val="center"/>
              <w:rPr>
                <w:lang w:eastAsia="ja-JP"/>
              </w:rPr>
            </w:pPr>
            <w:r w:rsidRPr="00201E1F">
              <w:rPr>
                <w:color w:val="auto"/>
              </w:rPr>
              <w:lastRenderedPageBreak/>
              <w:t>Table A</w:t>
            </w:r>
            <w:r w:rsidRPr="00201E1F">
              <w:rPr>
                <w:rFonts w:hint="eastAsia"/>
                <w:color w:val="auto"/>
              </w:rPr>
              <w:t>3</w:t>
            </w:r>
            <w:r w:rsidRPr="00201E1F">
              <w:rPr>
                <w:color w:val="auto"/>
              </w:rPr>
              <w:t>. Summary Statistics</w:t>
            </w:r>
            <w:r w:rsidRPr="00201E1F">
              <w:rPr>
                <w:rFonts w:hint="eastAsia"/>
                <w:color w:val="auto"/>
              </w:rPr>
              <w:t xml:space="preserve"> (continued)</w:t>
            </w:r>
          </w:p>
        </w:tc>
      </w:tr>
      <w:tr w:rsidR="001F0F83" w:rsidRPr="0075274C" w14:paraId="7A6A21C0" w14:textId="77777777" w:rsidTr="4CA847C4">
        <w:trPr>
          <w:trHeight w:val="1932"/>
          <w:jc w:val="center"/>
        </w:trPr>
        <w:tc>
          <w:tcPr>
            <w:tcW w:w="9314" w:type="dxa"/>
            <w:vAlign w:val="center"/>
          </w:tcPr>
          <w:p w14:paraId="4A7EB81E" w14:textId="427E20E0" w:rsidR="001F0F83" w:rsidRPr="0075274C" w:rsidRDefault="1FF78CF9" w:rsidP="4CA847C4">
            <w:pPr>
              <w:jc w:val="center"/>
            </w:pPr>
            <w:r>
              <w:rPr>
                <w:noProof/>
              </w:rPr>
              <w:drawing>
                <wp:inline distT="0" distB="0" distL="0" distR="0" wp14:anchorId="50F7D4BD" wp14:editId="0361B329">
                  <wp:extent cx="5562600" cy="5762625"/>
                  <wp:effectExtent l="0" t="0" r="0" b="0"/>
                  <wp:docPr id="8011973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197341" name=""/>
                          <pic:cNvPicPr/>
                        </pic:nvPicPr>
                        <pic:blipFill>
                          <a:blip r:embed="rId20">
                            <a:extLst>
                              <a:ext uri="{28A0092B-C50C-407E-A947-70E740481C1C}">
                                <a14:useLocalDpi xmlns:a14="http://schemas.microsoft.com/office/drawing/2010/main" val="0"/>
                              </a:ext>
                            </a:extLst>
                          </a:blip>
                          <a:stretch>
                            <a:fillRect/>
                          </a:stretch>
                        </pic:blipFill>
                        <pic:spPr>
                          <a:xfrm>
                            <a:off x="0" y="0"/>
                            <a:ext cx="5562600" cy="5762625"/>
                          </a:xfrm>
                          <a:prstGeom prst="rect">
                            <a:avLst/>
                          </a:prstGeom>
                        </pic:spPr>
                      </pic:pic>
                    </a:graphicData>
                  </a:graphic>
                </wp:inline>
              </w:drawing>
            </w:r>
          </w:p>
        </w:tc>
      </w:tr>
    </w:tbl>
    <w:p w14:paraId="4DC255F8" w14:textId="0078E80B" w:rsidR="00E5331E" w:rsidRDefault="001F0F83" w:rsidP="003B3C97">
      <w:pPr>
        <w:pStyle w:val="Heading2"/>
        <w:spacing w:before="240" w:after="120"/>
      </w:pPr>
      <w:bookmarkStart w:id="24" w:name="_Toc212544291"/>
      <w:bookmarkStart w:id="25" w:name="_Toc212553589"/>
      <w:r w:rsidRPr="001F0F83">
        <w:t>A.</w:t>
      </w:r>
      <w:r w:rsidRPr="001F0F83">
        <w:rPr>
          <w:rFonts w:hint="eastAsia"/>
        </w:rPr>
        <w:t>3</w:t>
      </w:r>
      <w:r w:rsidRPr="001F0F83">
        <w:t>. Trade Data</w:t>
      </w:r>
      <w:r w:rsidRPr="001F0F83">
        <w:rPr>
          <w:rFonts w:hint="eastAsia"/>
        </w:rPr>
        <w:t xml:space="preserve">: Classifications </w:t>
      </w:r>
      <w:r w:rsidRPr="001F0F83">
        <w:t>and Summary Statistics</w:t>
      </w:r>
      <w:bookmarkEnd w:id="24"/>
      <w:bookmarkEnd w:id="25"/>
    </w:p>
    <w:p w14:paraId="64A98172" w14:textId="6D4325B4" w:rsidR="001F0F83" w:rsidRPr="00847C5E" w:rsidRDefault="001F0F83" w:rsidP="001F0F83">
      <w:pPr>
        <w:rPr>
          <w:rFonts w:asciiTheme="majorHAnsi" w:hAnsiTheme="majorHAnsi" w:cstheme="majorHAnsi"/>
          <w:szCs w:val="19"/>
        </w:rPr>
      </w:pPr>
      <w:r w:rsidRPr="00847C5E">
        <w:rPr>
          <w:rFonts w:asciiTheme="majorHAnsi" w:hAnsiTheme="majorHAnsi" w:cstheme="majorHAnsi"/>
          <w:szCs w:val="19"/>
        </w:rPr>
        <w:t>Our annual trade data</w:t>
      </w:r>
      <w:r w:rsidR="00B03BD1">
        <w:rPr>
          <w:rFonts w:asciiTheme="majorHAnsi" w:hAnsiTheme="majorHAnsi" w:cstheme="majorHAnsi"/>
          <w:szCs w:val="19"/>
        </w:rPr>
        <w:t>set</w:t>
      </w:r>
      <w:r w:rsidRPr="00847C5E">
        <w:rPr>
          <w:rFonts w:asciiTheme="majorHAnsi" w:hAnsiTheme="majorHAnsi" w:cstheme="majorHAnsi"/>
          <w:szCs w:val="19"/>
        </w:rPr>
        <w:t xml:space="preserve"> is from UNCTAD, and follows its production groups and composition classification: </w:t>
      </w:r>
    </w:p>
    <w:p w14:paraId="57E28E2A" w14:textId="77777777" w:rsidR="001F0F83" w:rsidRPr="00847C5E" w:rsidRDefault="001F0F83" w:rsidP="001F0F83">
      <w:pPr>
        <w:pStyle w:val="ListBullet"/>
        <w:rPr>
          <w:rFonts w:asciiTheme="majorHAnsi" w:hAnsiTheme="majorHAnsi" w:cstheme="majorHAnsi"/>
          <w:szCs w:val="19"/>
        </w:rPr>
      </w:pPr>
      <w:r w:rsidRPr="00847C5E">
        <w:rPr>
          <w:rFonts w:asciiTheme="majorHAnsi" w:hAnsiTheme="majorHAnsi" w:cstheme="majorHAnsi"/>
          <w:szCs w:val="19"/>
        </w:rPr>
        <w:t>‘Manufactur</w:t>
      </w:r>
      <w:r w:rsidRPr="00847C5E">
        <w:rPr>
          <w:rFonts w:asciiTheme="majorHAnsi" w:eastAsia="MS PGothic" w:hAnsiTheme="majorHAnsi" w:cstheme="majorHAnsi"/>
          <w:szCs w:val="19"/>
        </w:rPr>
        <w:t>ed</w:t>
      </w:r>
      <w:r w:rsidRPr="00847C5E">
        <w:rPr>
          <w:rFonts w:asciiTheme="majorHAnsi" w:hAnsiTheme="majorHAnsi" w:cstheme="majorHAnsi"/>
          <w:szCs w:val="19"/>
        </w:rPr>
        <w:t xml:space="preserve"> </w:t>
      </w:r>
      <w:r w:rsidRPr="00847C5E">
        <w:rPr>
          <w:rFonts w:asciiTheme="majorHAnsi" w:eastAsia="MS PGothic" w:hAnsiTheme="majorHAnsi" w:cstheme="majorHAnsi"/>
          <w:szCs w:val="19"/>
        </w:rPr>
        <w:t xml:space="preserve">goods’ are the SITC 5, 6, 7, 8 products less 667 and 68 such as </w:t>
      </w:r>
    </w:p>
    <w:p w14:paraId="2974BD7F" w14:textId="77777777" w:rsidR="001F0F83" w:rsidRPr="00847C5E" w:rsidRDefault="001F0F83" w:rsidP="001F0F83">
      <w:pPr>
        <w:pStyle w:val="ListBullet"/>
        <w:numPr>
          <w:ilvl w:val="1"/>
          <w:numId w:val="4"/>
        </w:numPr>
        <w:rPr>
          <w:rFonts w:asciiTheme="majorHAnsi" w:hAnsiTheme="majorHAnsi" w:cstheme="majorHAnsi"/>
          <w:szCs w:val="19"/>
        </w:rPr>
      </w:pPr>
      <w:r w:rsidRPr="00847C5E">
        <w:rPr>
          <w:rFonts w:asciiTheme="majorHAnsi" w:eastAsia="MS PGothic" w:hAnsiTheme="majorHAnsi" w:cstheme="majorHAnsi"/>
          <w:szCs w:val="19"/>
        </w:rPr>
        <w:t xml:space="preserve">SITC 5 </w:t>
      </w:r>
      <w:bookmarkStart w:id="26" w:name="_Hlk210935910"/>
      <w:r w:rsidRPr="00847C5E">
        <w:rPr>
          <w:rFonts w:asciiTheme="majorHAnsi" w:eastAsia="MS PGothic" w:hAnsiTheme="majorHAnsi" w:cstheme="majorHAnsi"/>
          <w:szCs w:val="19"/>
        </w:rPr>
        <w:t xml:space="preserve">– </w:t>
      </w:r>
      <w:bookmarkStart w:id="27" w:name="_Hlk210935337"/>
      <w:r w:rsidRPr="00847C5E">
        <w:rPr>
          <w:rFonts w:asciiTheme="majorHAnsi" w:eastAsia="MS PGothic" w:hAnsiTheme="majorHAnsi" w:cstheme="majorHAnsi"/>
          <w:szCs w:val="19"/>
        </w:rPr>
        <w:t>Chemicals and related products</w:t>
      </w:r>
      <w:bookmarkEnd w:id="26"/>
      <w:bookmarkEnd w:id="27"/>
      <w:r w:rsidRPr="00847C5E">
        <w:rPr>
          <w:rFonts w:asciiTheme="majorHAnsi" w:eastAsia="MS PGothic" w:hAnsiTheme="majorHAnsi" w:cstheme="majorHAnsi"/>
          <w:szCs w:val="19"/>
        </w:rPr>
        <w:t xml:space="preserve">, </w:t>
      </w:r>
      <w:proofErr w:type="spellStart"/>
      <w:r w:rsidRPr="00847C5E">
        <w:rPr>
          <w:rFonts w:asciiTheme="majorHAnsi" w:eastAsia="MS PGothic" w:hAnsiTheme="majorHAnsi" w:cstheme="majorHAnsi"/>
          <w:szCs w:val="19"/>
        </w:rPr>
        <w:t>n.e.s.</w:t>
      </w:r>
      <w:proofErr w:type="spellEnd"/>
    </w:p>
    <w:p w14:paraId="7E967B9D" w14:textId="77777777" w:rsidR="001F0F83" w:rsidRPr="00847C5E" w:rsidRDefault="001F0F83" w:rsidP="001F0F83">
      <w:pPr>
        <w:pStyle w:val="ListBullet"/>
        <w:numPr>
          <w:ilvl w:val="1"/>
          <w:numId w:val="4"/>
        </w:numPr>
        <w:rPr>
          <w:rFonts w:asciiTheme="majorHAnsi" w:hAnsiTheme="majorHAnsi" w:cstheme="majorHAnsi"/>
          <w:szCs w:val="19"/>
        </w:rPr>
      </w:pPr>
      <w:r w:rsidRPr="00847C5E">
        <w:rPr>
          <w:rFonts w:asciiTheme="majorHAnsi" w:eastAsia="MS PGothic" w:hAnsiTheme="majorHAnsi" w:cstheme="majorHAnsi"/>
          <w:szCs w:val="19"/>
        </w:rPr>
        <w:t xml:space="preserve">SITC 6 – </w:t>
      </w:r>
      <w:bookmarkStart w:id="28" w:name="_Hlk210935353"/>
      <w:r w:rsidRPr="00847C5E">
        <w:rPr>
          <w:rFonts w:asciiTheme="majorHAnsi" w:eastAsia="MS PGothic" w:hAnsiTheme="majorHAnsi" w:cstheme="majorHAnsi"/>
          <w:szCs w:val="19"/>
        </w:rPr>
        <w:t>Manufactured goods excluding (i) SITC 667</w:t>
      </w:r>
      <w:r w:rsidRPr="00847C5E">
        <w:rPr>
          <w:rFonts w:asciiTheme="majorHAnsi" w:hAnsiTheme="majorHAnsi" w:cstheme="majorHAnsi"/>
          <w:szCs w:val="19"/>
        </w:rPr>
        <w:t xml:space="preserve"> </w:t>
      </w:r>
      <w:r w:rsidRPr="00847C5E">
        <w:rPr>
          <w:rFonts w:asciiTheme="majorHAnsi" w:eastAsia="MS PGothic" w:hAnsiTheme="majorHAnsi" w:cstheme="majorHAnsi"/>
          <w:szCs w:val="19"/>
        </w:rPr>
        <w:t>- Pearls, precious and semi-precious stones and (ii) SITC 68 - Non-ferrous metals</w:t>
      </w:r>
      <w:bookmarkEnd w:id="28"/>
    </w:p>
    <w:p w14:paraId="6E112500" w14:textId="77777777" w:rsidR="001F0F83" w:rsidRPr="00847C5E" w:rsidRDefault="001F0F83" w:rsidP="001F0F83">
      <w:pPr>
        <w:pStyle w:val="ListBullet"/>
        <w:numPr>
          <w:ilvl w:val="1"/>
          <w:numId w:val="4"/>
        </w:numPr>
        <w:rPr>
          <w:rFonts w:asciiTheme="majorHAnsi" w:hAnsiTheme="majorHAnsi" w:cstheme="majorHAnsi"/>
          <w:szCs w:val="19"/>
        </w:rPr>
      </w:pPr>
      <w:r w:rsidRPr="00847C5E">
        <w:rPr>
          <w:rFonts w:asciiTheme="majorHAnsi" w:eastAsia="MS PGothic" w:hAnsiTheme="majorHAnsi" w:cstheme="majorHAnsi"/>
          <w:szCs w:val="19"/>
        </w:rPr>
        <w:t xml:space="preserve">SITC 7 - </w:t>
      </w:r>
      <w:bookmarkStart w:id="29" w:name="_Hlk210935424"/>
      <w:r w:rsidRPr="00847C5E">
        <w:rPr>
          <w:rFonts w:asciiTheme="majorHAnsi" w:eastAsia="MS PGothic" w:hAnsiTheme="majorHAnsi" w:cstheme="majorHAnsi"/>
          <w:szCs w:val="19"/>
        </w:rPr>
        <w:t>Machinery and transport equipment</w:t>
      </w:r>
    </w:p>
    <w:p w14:paraId="1FEBA7FE" w14:textId="5CAF38FC" w:rsidR="001F0F83" w:rsidRPr="00847C5E" w:rsidRDefault="001F0F83" w:rsidP="001F0F83">
      <w:pPr>
        <w:pStyle w:val="ListBullet"/>
        <w:numPr>
          <w:ilvl w:val="1"/>
          <w:numId w:val="4"/>
        </w:numPr>
        <w:rPr>
          <w:rFonts w:asciiTheme="majorHAnsi" w:hAnsiTheme="majorHAnsi" w:cstheme="majorHAnsi"/>
          <w:szCs w:val="19"/>
        </w:rPr>
      </w:pPr>
      <w:r w:rsidRPr="00847C5E">
        <w:rPr>
          <w:rFonts w:asciiTheme="majorHAnsi" w:eastAsia="MS PGothic" w:hAnsiTheme="majorHAnsi" w:cstheme="majorHAnsi"/>
          <w:szCs w:val="19"/>
        </w:rPr>
        <w:t>SITC 8 - Miscellaneous manufactured articles</w:t>
      </w:r>
    </w:p>
    <w:bookmarkEnd w:id="29"/>
    <w:p w14:paraId="22D194E3" w14:textId="77777777" w:rsidR="001F0F83" w:rsidRPr="00847C5E" w:rsidRDefault="001F0F83" w:rsidP="001F0F83">
      <w:pPr>
        <w:pStyle w:val="ListBullet"/>
        <w:numPr>
          <w:ilvl w:val="0"/>
          <w:numId w:val="0"/>
        </w:numPr>
        <w:ind w:left="360"/>
        <w:rPr>
          <w:rFonts w:asciiTheme="majorHAnsi" w:hAnsiTheme="majorHAnsi" w:cstheme="majorHAnsi"/>
          <w:szCs w:val="19"/>
        </w:rPr>
      </w:pPr>
    </w:p>
    <w:p w14:paraId="2E98877A" w14:textId="77777777" w:rsidR="001F0F83" w:rsidRPr="00847C5E" w:rsidRDefault="001F0F83" w:rsidP="001F0F83">
      <w:pPr>
        <w:pStyle w:val="ListBullet"/>
        <w:rPr>
          <w:rFonts w:asciiTheme="majorHAnsi" w:hAnsiTheme="majorHAnsi" w:cstheme="majorHAnsi"/>
          <w:szCs w:val="19"/>
        </w:rPr>
      </w:pPr>
      <w:r w:rsidRPr="00847C5E">
        <w:rPr>
          <w:rFonts w:asciiTheme="majorHAnsi" w:eastAsia="MS PGothic" w:hAnsiTheme="majorHAnsi" w:cstheme="majorHAnsi"/>
          <w:szCs w:val="19"/>
        </w:rPr>
        <w:t xml:space="preserve">‘Primary commodity goods’ are the SITC 0, 1, 2, 3, 4, 68 products such as </w:t>
      </w:r>
    </w:p>
    <w:p w14:paraId="2C9222BF" w14:textId="77777777" w:rsidR="001F0F83" w:rsidRPr="00847C5E" w:rsidRDefault="001F0F83" w:rsidP="001F0F83">
      <w:pPr>
        <w:pStyle w:val="ListBullet"/>
        <w:numPr>
          <w:ilvl w:val="1"/>
          <w:numId w:val="4"/>
        </w:numPr>
        <w:rPr>
          <w:rFonts w:asciiTheme="majorHAnsi" w:hAnsiTheme="majorHAnsi" w:cstheme="majorHAnsi"/>
          <w:szCs w:val="19"/>
        </w:rPr>
      </w:pPr>
      <w:bookmarkStart w:id="30" w:name="_Hlk210935867"/>
      <w:bookmarkStart w:id="31" w:name="_Hlk210935482"/>
      <w:r w:rsidRPr="00847C5E">
        <w:rPr>
          <w:rFonts w:asciiTheme="majorHAnsi" w:eastAsia="MS PGothic" w:hAnsiTheme="majorHAnsi" w:cstheme="majorHAnsi"/>
          <w:szCs w:val="19"/>
        </w:rPr>
        <w:lastRenderedPageBreak/>
        <w:t>SITC 0 – Good and live animals</w:t>
      </w:r>
    </w:p>
    <w:p w14:paraId="7D4BC18A" w14:textId="77777777" w:rsidR="001F0F83" w:rsidRPr="00847C5E" w:rsidRDefault="001F0F83" w:rsidP="001F0F83">
      <w:pPr>
        <w:pStyle w:val="ListBullet"/>
        <w:numPr>
          <w:ilvl w:val="1"/>
          <w:numId w:val="4"/>
        </w:numPr>
        <w:rPr>
          <w:rFonts w:asciiTheme="majorHAnsi" w:hAnsiTheme="majorHAnsi" w:cstheme="majorHAnsi"/>
          <w:szCs w:val="19"/>
        </w:rPr>
      </w:pPr>
      <w:r w:rsidRPr="00847C5E">
        <w:rPr>
          <w:rFonts w:asciiTheme="majorHAnsi" w:eastAsia="MS PGothic" w:hAnsiTheme="majorHAnsi" w:cstheme="majorHAnsi"/>
          <w:szCs w:val="19"/>
        </w:rPr>
        <w:t>SITC 1 – Beverages and tobacco</w:t>
      </w:r>
    </w:p>
    <w:bookmarkEnd w:id="30"/>
    <w:p w14:paraId="5E4CC843" w14:textId="77777777" w:rsidR="001F0F83" w:rsidRPr="00847C5E" w:rsidRDefault="001F0F83" w:rsidP="001F0F83">
      <w:pPr>
        <w:pStyle w:val="ListBullet"/>
        <w:numPr>
          <w:ilvl w:val="1"/>
          <w:numId w:val="4"/>
        </w:numPr>
        <w:rPr>
          <w:rFonts w:asciiTheme="majorHAnsi" w:hAnsiTheme="majorHAnsi" w:cstheme="majorHAnsi"/>
          <w:szCs w:val="19"/>
        </w:rPr>
      </w:pPr>
      <w:r w:rsidRPr="00847C5E">
        <w:rPr>
          <w:rFonts w:asciiTheme="majorHAnsi" w:eastAsia="MS PGothic" w:hAnsiTheme="majorHAnsi" w:cstheme="majorHAnsi"/>
          <w:szCs w:val="19"/>
        </w:rPr>
        <w:t>SITC 2 – Crude materials, inedible, except fuels</w:t>
      </w:r>
    </w:p>
    <w:p w14:paraId="42AB995E" w14:textId="77777777" w:rsidR="001F0F83" w:rsidRPr="00847C5E" w:rsidRDefault="001F0F83" w:rsidP="001F0F83">
      <w:pPr>
        <w:pStyle w:val="ListBullet"/>
        <w:numPr>
          <w:ilvl w:val="1"/>
          <w:numId w:val="4"/>
        </w:numPr>
        <w:rPr>
          <w:rFonts w:asciiTheme="majorHAnsi" w:hAnsiTheme="majorHAnsi" w:cstheme="majorHAnsi"/>
        </w:rPr>
      </w:pPr>
      <w:r w:rsidRPr="00847C5E">
        <w:rPr>
          <w:rFonts w:asciiTheme="majorHAnsi" w:eastAsia="MS PGothic" w:hAnsiTheme="majorHAnsi" w:cstheme="majorHAnsi"/>
        </w:rPr>
        <w:t>SITC 3 – Mineral fuels, lubricants and related materials</w:t>
      </w:r>
    </w:p>
    <w:p w14:paraId="4C277B9F" w14:textId="77777777" w:rsidR="001F0F83" w:rsidRPr="00847C5E" w:rsidRDefault="001F0F83" w:rsidP="001F0F83">
      <w:pPr>
        <w:pStyle w:val="ListBullet"/>
        <w:numPr>
          <w:ilvl w:val="1"/>
          <w:numId w:val="4"/>
        </w:numPr>
        <w:rPr>
          <w:rFonts w:asciiTheme="majorHAnsi" w:hAnsiTheme="majorHAnsi" w:cstheme="majorHAnsi"/>
        </w:rPr>
      </w:pPr>
      <w:r w:rsidRPr="00847C5E">
        <w:rPr>
          <w:rFonts w:asciiTheme="majorHAnsi" w:eastAsia="MS PGothic" w:hAnsiTheme="majorHAnsi" w:cstheme="majorHAnsi"/>
        </w:rPr>
        <w:t>SITC 4 – Animal and vegetable oils, fats and waxes</w:t>
      </w:r>
    </w:p>
    <w:p w14:paraId="21BE5FC0" w14:textId="77777777" w:rsidR="001F0F83" w:rsidRPr="00847C5E" w:rsidRDefault="001F0F83" w:rsidP="001F0F83">
      <w:pPr>
        <w:pStyle w:val="ListBullet"/>
        <w:numPr>
          <w:ilvl w:val="1"/>
          <w:numId w:val="4"/>
        </w:numPr>
        <w:rPr>
          <w:rFonts w:asciiTheme="majorHAnsi" w:hAnsiTheme="majorHAnsi" w:cstheme="majorHAnsi"/>
        </w:rPr>
      </w:pPr>
      <w:r w:rsidRPr="00847C5E">
        <w:rPr>
          <w:rFonts w:asciiTheme="majorHAnsi" w:eastAsia="MS PGothic" w:hAnsiTheme="majorHAnsi" w:cstheme="majorHAnsi"/>
        </w:rPr>
        <w:t>SITC 68 – Non-ferrous metals</w:t>
      </w:r>
    </w:p>
    <w:bookmarkEnd w:id="31"/>
    <w:p w14:paraId="0CDBCB62" w14:textId="77777777" w:rsidR="001F0F83" w:rsidRPr="00847C5E" w:rsidRDefault="001F0F83" w:rsidP="001F0F83">
      <w:pPr>
        <w:pStyle w:val="ListBullet"/>
        <w:numPr>
          <w:ilvl w:val="0"/>
          <w:numId w:val="0"/>
        </w:numPr>
        <w:ind w:left="360" w:hanging="360"/>
        <w:rPr>
          <w:rFonts w:asciiTheme="majorHAnsi" w:hAnsiTheme="majorHAnsi" w:cstheme="majorHAnsi"/>
        </w:rPr>
      </w:pPr>
    </w:p>
    <w:p w14:paraId="551923AC" w14:textId="77777777" w:rsidR="001F0F83" w:rsidRPr="00847C5E" w:rsidRDefault="001F0F83" w:rsidP="001F0F83">
      <w:pPr>
        <w:pStyle w:val="ListBullet"/>
        <w:rPr>
          <w:rFonts w:asciiTheme="majorHAnsi" w:eastAsia="MS PGothic" w:hAnsiTheme="majorHAnsi" w:cstheme="majorHAnsi"/>
        </w:rPr>
      </w:pPr>
      <w:proofErr w:type="gramStart"/>
      <w:r w:rsidRPr="00847C5E">
        <w:rPr>
          <w:rFonts w:asciiTheme="majorHAnsi" w:hAnsiTheme="majorHAnsi" w:cstheme="majorHAnsi"/>
        </w:rPr>
        <w:t xml:space="preserve">‘Other </w:t>
      </w:r>
      <w:r w:rsidRPr="00847C5E">
        <w:rPr>
          <w:rFonts w:asciiTheme="majorHAnsi" w:eastAsia="MS PGothic" w:hAnsiTheme="majorHAnsi" w:cstheme="majorHAnsi"/>
        </w:rPr>
        <w:t>goods’</w:t>
      </w:r>
      <w:proofErr w:type="gramEnd"/>
      <w:r w:rsidRPr="00847C5E">
        <w:rPr>
          <w:rFonts w:asciiTheme="majorHAnsi" w:eastAsia="MS PGothic" w:hAnsiTheme="majorHAnsi" w:cstheme="majorHAnsi"/>
        </w:rPr>
        <w:t xml:space="preserve"> are all remaining goods other than manufactured goods and primary commodity goods such as</w:t>
      </w:r>
    </w:p>
    <w:p w14:paraId="407A5394" w14:textId="77777777" w:rsidR="001F0F83" w:rsidRPr="00847C5E" w:rsidRDefault="001F0F83" w:rsidP="001F0F83">
      <w:pPr>
        <w:pStyle w:val="ListBullet"/>
        <w:numPr>
          <w:ilvl w:val="1"/>
          <w:numId w:val="4"/>
        </w:numPr>
        <w:rPr>
          <w:rFonts w:asciiTheme="majorHAnsi" w:eastAsia="MS PGothic" w:hAnsiTheme="majorHAnsi" w:cstheme="majorHAnsi"/>
        </w:rPr>
      </w:pPr>
      <w:r w:rsidRPr="00847C5E">
        <w:rPr>
          <w:rFonts w:asciiTheme="majorHAnsi" w:eastAsia="MS PGothic" w:hAnsiTheme="majorHAnsi" w:cstheme="majorHAnsi"/>
        </w:rPr>
        <w:t>SITC 667 – Pearls and precious and semi-precious stones</w:t>
      </w:r>
    </w:p>
    <w:p w14:paraId="2FE5234B" w14:textId="77777777" w:rsidR="001F0F83" w:rsidRPr="00847C5E" w:rsidRDefault="001F0F83" w:rsidP="001F0F83">
      <w:pPr>
        <w:pStyle w:val="ListBullet"/>
        <w:numPr>
          <w:ilvl w:val="1"/>
          <w:numId w:val="4"/>
        </w:numPr>
        <w:rPr>
          <w:rFonts w:asciiTheme="majorHAnsi" w:eastAsia="MS PGothic" w:hAnsiTheme="majorHAnsi" w:cstheme="majorHAnsi"/>
        </w:rPr>
      </w:pPr>
      <w:r w:rsidRPr="00847C5E">
        <w:rPr>
          <w:rFonts w:asciiTheme="majorHAnsi" w:eastAsia="MS PGothic" w:hAnsiTheme="majorHAnsi" w:cstheme="majorHAnsi"/>
        </w:rPr>
        <w:t>SITC 911 – Postal packages not classified accord to kind</w:t>
      </w:r>
    </w:p>
    <w:p w14:paraId="0487B583" w14:textId="77777777" w:rsidR="001F0F83" w:rsidRPr="00847C5E" w:rsidRDefault="001F0F83" w:rsidP="001F0F83">
      <w:pPr>
        <w:pStyle w:val="ListBullet"/>
        <w:numPr>
          <w:ilvl w:val="1"/>
          <w:numId w:val="4"/>
        </w:numPr>
        <w:rPr>
          <w:rFonts w:asciiTheme="majorHAnsi" w:eastAsia="MS PGothic" w:hAnsiTheme="majorHAnsi" w:cstheme="majorHAnsi"/>
        </w:rPr>
      </w:pPr>
      <w:r w:rsidRPr="00847C5E">
        <w:rPr>
          <w:rFonts w:asciiTheme="majorHAnsi" w:eastAsia="MS PGothic" w:hAnsiTheme="majorHAnsi" w:cstheme="majorHAnsi"/>
        </w:rPr>
        <w:t>SITC 931 – Special transactions not classified accord to kind</w:t>
      </w:r>
    </w:p>
    <w:p w14:paraId="654B1E15" w14:textId="77777777" w:rsidR="001F0F83" w:rsidRPr="00847C5E" w:rsidRDefault="001F0F83" w:rsidP="001F0F83">
      <w:pPr>
        <w:pStyle w:val="ListBullet"/>
        <w:numPr>
          <w:ilvl w:val="1"/>
          <w:numId w:val="4"/>
        </w:numPr>
        <w:rPr>
          <w:rFonts w:asciiTheme="majorHAnsi" w:eastAsia="MS PGothic" w:hAnsiTheme="majorHAnsi" w:cstheme="majorHAnsi"/>
        </w:rPr>
      </w:pPr>
      <w:r w:rsidRPr="00847C5E">
        <w:rPr>
          <w:rFonts w:asciiTheme="majorHAnsi" w:eastAsia="MS PGothic" w:hAnsiTheme="majorHAnsi" w:cstheme="majorHAnsi"/>
        </w:rPr>
        <w:t>SITC 961 – Coin other than gold, not being legal tender</w:t>
      </w:r>
    </w:p>
    <w:p w14:paraId="0DCDEE03" w14:textId="634035B9" w:rsidR="001F0F83" w:rsidRPr="00847C5E" w:rsidRDefault="001F0F83" w:rsidP="001F0F83">
      <w:pPr>
        <w:autoSpaceDE w:val="0"/>
        <w:autoSpaceDN w:val="0"/>
        <w:adjustRightInd w:val="0"/>
        <w:spacing w:line="240" w:lineRule="auto"/>
        <w:rPr>
          <w:rFonts w:asciiTheme="majorHAnsi" w:hAnsiTheme="majorHAnsi" w:cstheme="majorHAnsi"/>
          <w:b/>
          <w:bCs/>
          <w:color w:val="000000" w:themeColor="text1"/>
          <w:sz w:val="22"/>
          <w:szCs w:val="22"/>
        </w:rPr>
      </w:pPr>
    </w:p>
    <w:p w14:paraId="14A538E2" w14:textId="77777777" w:rsidR="006D718E" w:rsidRPr="00847C5E" w:rsidRDefault="006D718E" w:rsidP="006D718E">
      <w:pPr>
        <w:autoSpaceDE w:val="0"/>
        <w:autoSpaceDN w:val="0"/>
        <w:adjustRightInd w:val="0"/>
        <w:spacing w:line="240" w:lineRule="auto"/>
        <w:rPr>
          <w:rFonts w:asciiTheme="majorHAnsi" w:hAnsiTheme="majorHAnsi" w:cstheme="majorHAnsi"/>
          <w:szCs w:val="19"/>
        </w:rPr>
      </w:pPr>
      <w:r w:rsidRPr="00847C5E">
        <w:rPr>
          <w:rFonts w:asciiTheme="majorHAnsi" w:hAnsiTheme="majorHAnsi" w:cstheme="majorHAnsi"/>
          <w:szCs w:val="19"/>
        </w:rPr>
        <w:t>Both manufactured and primary commodity goods are further distinguished by subcomponents such as:</w:t>
      </w:r>
    </w:p>
    <w:p w14:paraId="0895CBAE" w14:textId="77777777" w:rsidR="006D718E" w:rsidRPr="00847C5E" w:rsidRDefault="006D718E" w:rsidP="006D718E">
      <w:pPr>
        <w:pStyle w:val="ListParagraph"/>
        <w:autoSpaceDE w:val="0"/>
        <w:autoSpaceDN w:val="0"/>
        <w:adjustRightInd w:val="0"/>
        <w:spacing w:line="240" w:lineRule="auto"/>
        <w:ind w:left="360"/>
        <w:rPr>
          <w:rFonts w:asciiTheme="majorHAnsi" w:hAnsiTheme="majorHAnsi" w:cstheme="majorHAnsi"/>
          <w:szCs w:val="19"/>
        </w:rPr>
      </w:pPr>
    </w:p>
    <w:p w14:paraId="6E332871" w14:textId="2BD43F86" w:rsidR="006D718E" w:rsidRPr="00847C5E" w:rsidRDefault="006D718E" w:rsidP="00957E69">
      <w:pPr>
        <w:pStyle w:val="ListParagraph"/>
        <w:numPr>
          <w:ilvl w:val="0"/>
          <w:numId w:val="39"/>
        </w:numPr>
        <w:autoSpaceDE w:val="0"/>
        <w:autoSpaceDN w:val="0"/>
        <w:adjustRightInd w:val="0"/>
        <w:spacing w:after="120" w:line="240" w:lineRule="auto"/>
        <w:rPr>
          <w:rFonts w:asciiTheme="majorHAnsi" w:hAnsiTheme="majorHAnsi" w:cstheme="majorHAnsi"/>
          <w:szCs w:val="19"/>
        </w:rPr>
      </w:pPr>
      <w:r w:rsidRPr="00847C5E">
        <w:rPr>
          <w:rFonts w:asciiTheme="majorHAnsi" w:hAnsiTheme="majorHAnsi" w:cstheme="majorHAnsi"/>
          <w:szCs w:val="19"/>
        </w:rPr>
        <w:t>‘Capital goods’: SITC 7 products (machinery and transport equipment).</w:t>
      </w:r>
    </w:p>
    <w:p w14:paraId="00EBFBD5" w14:textId="77777777" w:rsidR="006D718E" w:rsidRPr="00847C5E" w:rsidRDefault="006D718E" w:rsidP="00957E69">
      <w:pPr>
        <w:pStyle w:val="ListParagraph"/>
        <w:autoSpaceDE w:val="0"/>
        <w:autoSpaceDN w:val="0"/>
        <w:adjustRightInd w:val="0"/>
        <w:spacing w:after="120" w:line="240" w:lineRule="auto"/>
        <w:ind w:left="360"/>
        <w:rPr>
          <w:rFonts w:asciiTheme="majorHAnsi" w:hAnsiTheme="majorHAnsi" w:cstheme="majorHAnsi"/>
          <w:szCs w:val="19"/>
        </w:rPr>
      </w:pPr>
    </w:p>
    <w:p w14:paraId="6C559F7C" w14:textId="75B37713" w:rsidR="006D718E" w:rsidRPr="00847C5E" w:rsidRDefault="006D718E" w:rsidP="00957E69">
      <w:pPr>
        <w:pStyle w:val="ListParagraph"/>
        <w:numPr>
          <w:ilvl w:val="0"/>
          <w:numId w:val="39"/>
        </w:numPr>
        <w:autoSpaceDE w:val="0"/>
        <w:autoSpaceDN w:val="0"/>
        <w:adjustRightInd w:val="0"/>
        <w:spacing w:after="120" w:line="240" w:lineRule="auto"/>
        <w:rPr>
          <w:rFonts w:asciiTheme="majorHAnsi" w:hAnsiTheme="majorHAnsi" w:cstheme="majorHAnsi"/>
          <w:szCs w:val="19"/>
        </w:rPr>
      </w:pPr>
      <w:r w:rsidRPr="00847C5E">
        <w:rPr>
          <w:rFonts w:asciiTheme="majorHAnsi" w:hAnsiTheme="majorHAnsi" w:cstheme="majorHAnsi"/>
          <w:szCs w:val="19"/>
        </w:rPr>
        <w:t xml:space="preserve">‘Intermediate goods’: SITC 2−4 (crude materials, mineral, and fuels, etc.), 66−69 (metals, iron, steel, cement, etc.), and all the products, including “parts” in the descriptions. </w:t>
      </w:r>
    </w:p>
    <w:p w14:paraId="5012205F" w14:textId="77777777" w:rsidR="006D718E" w:rsidRPr="00847C5E" w:rsidRDefault="006D718E" w:rsidP="00957E69">
      <w:pPr>
        <w:pStyle w:val="ListParagraph"/>
        <w:autoSpaceDE w:val="0"/>
        <w:autoSpaceDN w:val="0"/>
        <w:adjustRightInd w:val="0"/>
        <w:spacing w:after="120" w:line="240" w:lineRule="auto"/>
        <w:ind w:left="360"/>
        <w:rPr>
          <w:rFonts w:asciiTheme="majorHAnsi" w:hAnsiTheme="majorHAnsi" w:cstheme="majorHAnsi"/>
          <w:szCs w:val="19"/>
        </w:rPr>
      </w:pPr>
    </w:p>
    <w:p w14:paraId="59C9D18A" w14:textId="7828CB74" w:rsidR="006D718E" w:rsidRPr="00847C5E" w:rsidRDefault="006D718E" w:rsidP="006D718E">
      <w:pPr>
        <w:pStyle w:val="ListParagraph"/>
        <w:numPr>
          <w:ilvl w:val="0"/>
          <w:numId w:val="39"/>
        </w:numPr>
        <w:autoSpaceDE w:val="0"/>
        <w:autoSpaceDN w:val="0"/>
        <w:adjustRightInd w:val="0"/>
        <w:spacing w:line="240" w:lineRule="auto"/>
        <w:rPr>
          <w:rFonts w:asciiTheme="majorHAnsi" w:hAnsiTheme="majorHAnsi" w:cstheme="majorHAnsi"/>
          <w:szCs w:val="19"/>
        </w:rPr>
      </w:pPr>
      <w:r w:rsidRPr="00847C5E">
        <w:rPr>
          <w:rFonts w:asciiTheme="majorHAnsi" w:hAnsiTheme="majorHAnsi" w:cstheme="majorHAnsi"/>
          <w:szCs w:val="19"/>
        </w:rPr>
        <w:t xml:space="preserve">‘Consumption goods’: SITC 0−1, 5, 61−65, 8 (food, beverages, tobacco, chemicals, textiles, furniture, footwear, office equipment, etc.) products. </w:t>
      </w:r>
    </w:p>
    <w:p w14:paraId="5FBDEFCB" w14:textId="77777777" w:rsidR="006D718E" w:rsidRDefault="006D718E" w:rsidP="001F0F83">
      <w:pPr>
        <w:autoSpaceDE w:val="0"/>
        <w:autoSpaceDN w:val="0"/>
        <w:adjustRightInd w:val="0"/>
        <w:spacing w:line="240" w:lineRule="auto"/>
        <w:rPr>
          <w:rFonts w:ascii="Times New Roman" w:hAnsi="Times New Roman"/>
          <w:b/>
          <w:bCs/>
          <w:color w:val="000000" w:themeColor="text1"/>
          <w:sz w:val="22"/>
          <w:szCs w:val="22"/>
        </w:rPr>
      </w:pPr>
    </w:p>
    <w:tbl>
      <w:tblPr>
        <w:tblStyle w:val="TableGrid"/>
        <w:tblpPr w:leftFromText="180" w:rightFromText="180" w:vertAnchor="text" w:horzAnchor="margin" w:tblpY="-36"/>
        <w:tblW w:w="9314"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1F0F83" w:rsidRPr="0075274C" w14:paraId="4501796A" w14:textId="77777777" w:rsidTr="4CA847C4">
        <w:trPr>
          <w:trHeight w:val="278"/>
        </w:trPr>
        <w:tc>
          <w:tcPr>
            <w:tcW w:w="9314" w:type="dxa"/>
            <w:vAlign w:val="center"/>
          </w:tcPr>
          <w:p w14:paraId="45788082" w14:textId="6E34EED0" w:rsidR="001F0F83" w:rsidRPr="001B461C" w:rsidRDefault="001F0F83" w:rsidP="00F95937">
            <w:pPr>
              <w:pStyle w:val="TableTitle"/>
              <w:spacing w:before="0" w:line="240" w:lineRule="auto"/>
              <w:jc w:val="center"/>
              <w:rPr>
                <w:color w:val="auto"/>
              </w:rPr>
            </w:pPr>
            <w:r w:rsidRPr="001B461C">
              <w:rPr>
                <w:b w:val="0"/>
                <w:color w:val="auto"/>
              </w:rPr>
              <w:lastRenderedPageBreak/>
              <w:fldChar w:fldCharType="begin"/>
            </w:r>
            <w:r w:rsidRPr="001B461C">
              <w:rPr>
                <w:b w:val="0"/>
                <w:color w:val="auto"/>
              </w:rPr>
              <w:instrText xml:space="preserve"> TC "</w:instrText>
            </w:r>
            <w:bookmarkStart w:id="32" w:name="_Toc212544385"/>
            <w:r w:rsidRPr="001B461C">
              <w:rPr>
                <w:b w:val="0"/>
                <w:color w:val="auto"/>
              </w:rPr>
              <w:instrText>A4. Summary Statistics of Trade, Estimation Periods</w:instrText>
            </w:r>
            <w:bookmarkEnd w:id="32"/>
            <w:r w:rsidRPr="001B461C">
              <w:rPr>
                <w:b w:val="0"/>
                <w:color w:val="auto"/>
              </w:rPr>
              <w:instrText xml:space="preserve">"\f B </w:instrText>
            </w:r>
            <w:r w:rsidRPr="001B461C">
              <w:rPr>
                <w:b w:val="0"/>
                <w:color w:val="auto"/>
              </w:rPr>
              <w:fldChar w:fldCharType="end"/>
            </w:r>
            <w:r w:rsidR="396D1958" w:rsidRPr="001B461C">
              <w:rPr>
                <w:color w:val="auto"/>
              </w:rPr>
              <w:t>Table A4. Summary Statistics of Trade, Estimation Periods</w:t>
            </w:r>
          </w:p>
          <w:p w14:paraId="3AE6D837" w14:textId="77777777" w:rsidR="001F0F83" w:rsidRPr="001F0F83" w:rsidRDefault="001F0F83" w:rsidP="00F95937">
            <w:pPr>
              <w:pStyle w:val="TableTitle"/>
              <w:spacing w:before="120" w:line="240" w:lineRule="auto"/>
              <w:jc w:val="center"/>
              <w:rPr>
                <w:b w:val="0"/>
                <w:bCs/>
              </w:rPr>
            </w:pPr>
            <w:r w:rsidRPr="0021063E">
              <w:rPr>
                <w:b w:val="0"/>
                <w:bCs/>
                <w:color w:val="auto"/>
              </w:rPr>
              <w:t>(I) Percent of GDP</w:t>
            </w:r>
          </w:p>
        </w:tc>
      </w:tr>
      <w:tr w:rsidR="001F0F83" w:rsidRPr="0075274C" w14:paraId="46ACD573" w14:textId="77777777" w:rsidTr="0068194B">
        <w:trPr>
          <w:trHeight w:val="6801"/>
        </w:trPr>
        <w:tc>
          <w:tcPr>
            <w:tcW w:w="9314" w:type="dxa"/>
            <w:vAlign w:val="center"/>
          </w:tcPr>
          <w:p w14:paraId="0E855E10" w14:textId="16B98DEB" w:rsidR="001F0F83" w:rsidRDefault="4AECEE68" w:rsidP="00F95937">
            <w:pPr>
              <w:spacing w:line="240" w:lineRule="auto"/>
              <w:jc w:val="center"/>
            </w:pPr>
            <w:r>
              <w:rPr>
                <w:noProof/>
              </w:rPr>
              <w:drawing>
                <wp:inline distT="0" distB="0" distL="0" distR="0" wp14:anchorId="71E9D0B6" wp14:editId="212CE693">
                  <wp:extent cx="4171471" cy="1983113"/>
                  <wp:effectExtent l="0" t="0" r="635" b="0"/>
                  <wp:docPr id="5255570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557074" name=""/>
                          <pic:cNvPicPr/>
                        </pic:nvPicPr>
                        <pic:blipFill rotWithShape="1">
                          <a:blip r:embed="rId21">
                            <a:extLst>
                              <a:ext uri="{28A0092B-C50C-407E-A947-70E740481C1C}">
                                <a14:useLocalDpi xmlns:a14="http://schemas.microsoft.com/office/drawing/2010/main"/>
                              </a:ext>
                            </a:extLst>
                          </a:blip>
                          <a:srcRect t="2161" b="2760"/>
                          <a:stretch>
                            <a:fillRect/>
                          </a:stretch>
                        </pic:blipFill>
                        <pic:spPr bwMode="auto">
                          <a:xfrm>
                            <a:off x="0" y="0"/>
                            <a:ext cx="4171950" cy="1983341"/>
                          </a:xfrm>
                          <a:prstGeom prst="rect">
                            <a:avLst/>
                          </a:prstGeom>
                          <a:ln>
                            <a:noFill/>
                          </a:ln>
                          <a:extLst>
                            <a:ext uri="{53640926-AAD7-44D8-BBD7-CCE9431645EC}">
                              <a14:shadowObscured xmlns:a14="http://schemas.microsoft.com/office/drawing/2010/main"/>
                            </a:ext>
                          </a:extLst>
                        </pic:spPr>
                      </pic:pic>
                    </a:graphicData>
                  </a:graphic>
                </wp:inline>
              </w:drawing>
            </w:r>
          </w:p>
          <w:p w14:paraId="1A44B310" w14:textId="3F8D97B0" w:rsidR="001F0F83" w:rsidRPr="0021063E" w:rsidRDefault="396D1958" w:rsidP="00F95937">
            <w:pPr>
              <w:pStyle w:val="TableTitle"/>
              <w:spacing w:before="0" w:line="240" w:lineRule="auto"/>
              <w:jc w:val="center"/>
              <w:rPr>
                <w:b w:val="0"/>
                <w:bCs/>
                <w:color w:val="auto"/>
              </w:rPr>
            </w:pPr>
            <w:r w:rsidRPr="4CA847C4">
              <w:rPr>
                <w:b w:val="0"/>
                <w:color w:val="auto"/>
              </w:rPr>
              <w:t>(II) Percent of Total Exports and Imports</w:t>
            </w:r>
          </w:p>
          <w:p w14:paraId="649BC3A1" w14:textId="552E5F79" w:rsidR="001F0F83" w:rsidRPr="0075274C" w:rsidRDefault="3E4C0F35" w:rsidP="00F95937">
            <w:pPr>
              <w:spacing w:line="240" w:lineRule="auto"/>
              <w:jc w:val="center"/>
            </w:pPr>
            <w:r>
              <w:rPr>
                <w:noProof/>
              </w:rPr>
              <w:drawing>
                <wp:inline distT="0" distB="0" distL="0" distR="0" wp14:anchorId="6AAB5B87" wp14:editId="1F32C887">
                  <wp:extent cx="4330004" cy="2086377"/>
                  <wp:effectExtent l="0" t="0" r="0" b="9525"/>
                  <wp:docPr id="628439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43980" name=""/>
                          <pic:cNvPicPr/>
                        </pic:nvPicPr>
                        <pic:blipFill rotWithShape="1">
                          <a:blip r:embed="rId22">
                            <a:extLst>
                              <a:ext uri="{28A0092B-C50C-407E-A947-70E740481C1C}">
                                <a14:useLocalDpi xmlns:a14="http://schemas.microsoft.com/office/drawing/2010/main"/>
                              </a:ext>
                            </a:extLst>
                          </a:blip>
                          <a:srcRect t="2646" b="2098"/>
                          <a:stretch>
                            <a:fillRect/>
                          </a:stretch>
                        </pic:blipFill>
                        <pic:spPr bwMode="auto">
                          <a:xfrm>
                            <a:off x="0" y="0"/>
                            <a:ext cx="4330944" cy="2086830"/>
                          </a:xfrm>
                          <a:prstGeom prst="rect">
                            <a:avLst/>
                          </a:prstGeom>
                          <a:ln>
                            <a:noFill/>
                          </a:ln>
                          <a:extLst>
                            <a:ext uri="{53640926-AAD7-44D8-BBD7-CCE9431645EC}">
                              <a14:shadowObscured xmlns:a14="http://schemas.microsoft.com/office/drawing/2010/main"/>
                            </a:ext>
                          </a:extLst>
                        </pic:spPr>
                      </pic:pic>
                    </a:graphicData>
                  </a:graphic>
                </wp:inline>
              </w:drawing>
            </w:r>
          </w:p>
        </w:tc>
      </w:tr>
    </w:tbl>
    <w:p w14:paraId="285B6BF1" w14:textId="77777777" w:rsidR="00B16EF9" w:rsidRDefault="00B16EF9" w:rsidP="001F0F83">
      <w:pPr>
        <w:pStyle w:val="Heading1"/>
      </w:pPr>
      <w:r>
        <w:br w:type="page"/>
      </w:r>
    </w:p>
    <w:p w14:paraId="1DEEAA1D" w14:textId="758C746D" w:rsidR="001F0F83" w:rsidRDefault="001F0F83" w:rsidP="001F0F83">
      <w:pPr>
        <w:pStyle w:val="Heading1"/>
      </w:pPr>
      <w:bookmarkStart w:id="33" w:name="_Toc212544292"/>
      <w:bookmarkStart w:id="34" w:name="_Toc212553590"/>
      <w:r w:rsidRPr="52C06A40">
        <w:lastRenderedPageBreak/>
        <w:t xml:space="preserve">B. </w:t>
      </w:r>
      <w:r>
        <w:rPr>
          <w:rFonts w:hint="eastAsia"/>
        </w:rPr>
        <w:t>Post-Default Restructurings</w:t>
      </w:r>
      <w:r w:rsidR="008D7558">
        <w:t>, Sovereign Defaults and All Debt Restructurings</w:t>
      </w:r>
      <w:bookmarkEnd w:id="33"/>
      <w:bookmarkEnd w:id="34"/>
    </w:p>
    <w:p w14:paraId="771F519B" w14:textId="77777777" w:rsidR="001F0F83" w:rsidRDefault="001F0F83" w:rsidP="001F0F83">
      <w:pPr>
        <w:pStyle w:val="Heading2"/>
      </w:pPr>
      <w:bookmarkStart w:id="35" w:name="_Toc212544293"/>
      <w:bookmarkStart w:id="36" w:name="_Toc212553591"/>
      <w:r>
        <w:rPr>
          <w:rFonts w:hint="eastAsia"/>
        </w:rPr>
        <w:t>B.1</w:t>
      </w:r>
      <w:r w:rsidRPr="6019905C">
        <w:t xml:space="preserve">. </w:t>
      </w:r>
      <w:r>
        <w:rPr>
          <w:rFonts w:hint="eastAsia"/>
        </w:rPr>
        <w:t xml:space="preserve">Post-default Restructurings vs </w:t>
      </w:r>
      <w:r>
        <w:t>‘</w:t>
      </w:r>
      <w:r>
        <w:rPr>
          <w:rFonts w:hint="eastAsia"/>
        </w:rPr>
        <w:t>Strict</w:t>
      </w:r>
      <w:r>
        <w:t>’</w:t>
      </w:r>
      <w:r>
        <w:rPr>
          <w:rFonts w:hint="eastAsia"/>
        </w:rPr>
        <w:t xml:space="preserve"> Post-default Restructurings</w:t>
      </w:r>
      <w:bookmarkEnd w:id="35"/>
      <w:bookmarkEnd w:id="36"/>
    </w:p>
    <w:tbl>
      <w:tblPr>
        <w:tblStyle w:val="TableGrid"/>
        <w:tblpPr w:leftFromText="180" w:rightFromText="180" w:vertAnchor="text" w:horzAnchor="margin" w:tblpY="31"/>
        <w:tblW w:w="9314"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2B4C47" w:rsidRPr="0075274C" w14:paraId="46B6A29F" w14:textId="77777777" w:rsidTr="4CA847C4">
        <w:trPr>
          <w:trHeight w:val="278"/>
        </w:trPr>
        <w:tc>
          <w:tcPr>
            <w:tcW w:w="9314" w:type="dxa"/>
            <w:vAlign w:val="center"/>
          </w:tcPr>
          <w:p w14:paraId="0F65929F" w14:textId="6E100075" w:rsidR="002B4C47" w:rsidRPr="001F0F83" w:rsidRDefault="002B4C47" w:rsidP="4CA847C4">
            <w:pPr>
              <w:pStyle w:val="TableTitle"/>
              <w:spacing w:before="0" w:line="240" w:lineRule="auto"/>
              <w:jc w:val="center"/>
              <w:rPr>
                <w:color w:val="auto"/>
              </w:rPr>
            </w:pPr>
            <w:r w:rsidRPr="4CA847C4">
              <w:rPr>
                <w:b w:val="0"/>
                <w:color w:val="auto"/>
              </w:rPr>
              <w:fldChar w:fldCharType="begin"/>
            </w:r>
            <w:r w:rsidRPr="4CA847C4">
              <w:rPr>
                <w:b w:val="0"/>
                <w:color w:val="auto"/>
              </w:rPr>
              <w:instrText xml:space="preserve"> TC "</w:instrText>
            </w:r>
            <w:bookmarkStart w:id="37" w:name="_Toc212544386"/>
            <w:r w:rsidRPr="4CA847C4">
              <w:rPr>
                <w:b w:val="0"/>
                <w:color w:val="auto"/>
              </w:rPr>
              <w:instrText>B1</w:instrText>
            </w:r>
            <w:r w:rsidR="00CC61B1">
              <w:rPr>
                <w:b w:val="0"/>
                <w:color w:val="auto"/>
              </w:rPr>
              <w:instrText>.</w:instrText>
            </w:r>
            <w:r w:rsidRPr="4CA847C4">
              <w:rPr>
                <w:b w:val="0"/>
                <w:color w:val="auto"/>
              </w:rPr>
              <w:instrText xml:space="preserve"> Year of Start of Debt Restructurings or Default Year</w:instrText>
            </w:r>
            <w:bookmarkEnd w:id="37"/>
            <w:r w:rsidRPr="4CA847C4">
              <w:rPr>
                <w:b w:val="0"/>
                <w:color w:val="auto"/>
              </w:rPr>
              <w:instrText xml:space="preserve">"\f B </w:instrText>
            </w:r>
            <w:r w:rsidRPr="4CA847C4">
              <w:rPr>
                <w:b w:val="0"/>
                <w:color w:val="auto"/>
              </w:rPr>
              <w:fldChar w:fldCharType="end"/>
            </w:r>
            <w:r w:rsidR="17908474" w:rsidRPr="4CA847C4">
              <w:rPr>
                <w:color w:val="auto"/>
              </w:rPr>
              <w:t>Table B1</w:t>
            </w:r>
            <w:r w:rsidR="00D859CC">
              <w:rPr>
                <w:color w:val="auto"/>
              </w:rPr>
              <w:t>.</w:t>
            </w:r>
            <w:r w:rsidR="17908474" w:rsidRPr="4CA847C4">
              <w:rPr>
                <w:color w:val="auto"/>
              </w:rPr>
              <w:t xml:space="preserve"> Year of Start of Debt Restructurings or Default Year</w:t>
            </w:r>
          </w:p>
        </w:tc>
      </w:tr>
      <w:tr w:rsidR="002B4C47" w:rsidRPr="0075274C" w14:paraId="21B99568" w14:textId="77777777" w:rsidTr="4CA847C4">
        <w:trPr>
          <w:trHeight w:val="1932"/>
        </w:trPr>
        <w:tc>
          <w:tcPr>
            <w:tcW w:w="9314" w:type="dxa"/>
            <w:vAlign w:val="center"/>
          </w:tcPr>
          <w:p w14:paraId="678984D4" w14:textId="164FA998" w:rsidR="002B4C47" w:rsidRPr="0075274C" w:rsidRDefault="28AC7A38" w:rsidP="4CA847C4">
            <w:pPr>
              <w:jc w:val="center"/>
            </w:pPr>
            <w:r>
              <w:rPr>
                <w:noProof/>
              </w:rPr>
              <w:drawing>
                <wp:inline distT="0" distB="0" distL="0" distR="0" wp14:anchorId="46E58EFD" wp14:editId="46FA0987">
                  <wp:extent cx="4271392" cy="3637765"/>
                  <wp:effectExtent l="0" t="0" r="0" b="0"/>
                  <wp:docPr id="15156057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05789" name=""/>
                          <pic:cNvPicPr/>
                        </pic:nvPicPr>
                        <pic:blipFill>
                          <a:blip r:embed="rId23">
                            <a:extLst>
                              <a:ext uri="{28A0092B-C50C-407E-A947-70E740481C1C}">
                                <a14:useLocalDpi xmlns:a14="http://schemas.microsoft.com/office/drawing/2010/main"/>
                              </a:ext>
                            </a:extLst>
                          </a:blip>
                          <a:stretch>
                            <a:fillRect/>
                          </a:stretch>
                        </pic:blipFill>
                        <pic:spPr>
                          <a:xfrm>
                            <a:off x="0" y="0"/>
                            <a:ext cx="4271392" cy="3637765"/>
                          </a:xfrm>
                          <a:prstGeom prst="rect">
                            <a:avLst/>
                          </a:prstGeom>
                        </pic:spPr>
                      </pic:pic>
                    </a:graphicData>
                  </a:graphic>
                </wp:inline>
              </w:drawing>
            </w:r>
          </w:p>
        </w:tc>
      </w:tr>
    </w:tbl>
    <w:p w14:paraId="2C048DB3" w14:textId="77777777" w:rsidR="001F0F83" w:rsidRPr="001F0F83" w:rsidRDefault="001F0F83" w:rsidP="001F0F83"/>
    <w:p w14:paraId="41F1C156" w14:textId="77777777" w:rsidR="001F0F83" w:rsidRDefault="001F0F83"/>
    <w:p w14:paraId="00B7D17C" w14:textId="77777777" w:rsidR="001F0F83" w:rsidRDefault="001F0F83">
      <w:pPr>
        <w:rPr>
          <w:rFonts w:eastAsia="MS PGothic"/>
          <w:lang w:eastAsia="ja-JP"/>
        </w:rPr>
      </w:pPr>
    </w:p>
    <w:p w14:paraId="2F9CD604" w14:textId="77777777" w:rsidR="00695E88" w:rsidRDefault="00695E88">
      <w:pPr>
        <w:rPr>
          <w:rFonts w:eastAsia="MS PGothic"/>
          <w:lang w:eastAsia="ja-JP"/>
        </w:rPr>
      </w:pPr>
    </w:p>
    <w:p w14:paraId="4331E74C" w14:textId="77777777" w:rsidR="00695E88" w:rsidRDefault="00695E88">
      <w:pPr>
        <w:rPr>
          <w:rFonts w:eastAsia="MS PGothic"/>
          <w:lang w:eastAsia="ja-JP"/>
        </w:rPr>
      </w:pPr>
    </w:p>
    <w:p w14:paraId="013D383A" w14:textId="77777777" w:rsidR="00695E88" w:rsidRDefault="00695E88">
      <w:pPr>
        <w:rPr>
          <w:rFonts w:eastAsia="MS PGothic"/>
          <w:lang w:eastAsia="ja-JP"/>
        </w:rPr>
      </w:pPr>
    </w:p>
    <w:p w14:paraId="107EABAD" w14:textId="77777777" w:rsidR="00695E88" w:rsidRDefault="00695E88">
      <w:pPr>
        <w:rPr>
          <w:rFonts w:eastAsia="MS PGothic"/>
          <w:lang w:eastAsia="ja-JP"/>
        </w:rPr>
      </w:pPr>
    </w:p>
    <w:p w14:paraId="41A72879" w14:textId="77777777" w:rsidR="00695E88" w:rsidRDefault="00695E88">
      <w:pPr>
        <w:rPr>
          <w:rFonts w:eastAsia="MS PGothic"/>
          <w:lang w:eastAsia="ja-JP"/>
        </w:rPr>
      </w:pPr>
    </w:p>
    <w:p w14:paraId="5CC54BA6" w14:textId="77777777" w:rsidR="00695E88" w:rsidRDefault="00695E88">
      <w:pPr>
        <w:rPr>
          <w:rFonts w:eastAsia="MS PGothic"/>
          <w:lang w:eastAsia="ja-JP"/>
        </w:rPr>
      </w:pPr>
    </w:p>
    <w:p w14:paraId="0813D650" w14:textId="77777777" w:rsidR="00695E88" w:rsidRDefault="00695E88">
      <w:pPr>
        <w:rPr>
          <w:rFonts w:eastAsia="MS PGothic"/>
          <w:lang w:eastAsia="ja-JP"/>
        </w:rPr>
      </w:pPr>
    </w:p>
    <w:p w14:paraId="432C5CEB" w14:textId="77777777" w:rsidR="00695E88" w:rsidRDefault="00695E88">
      <w:pPr>
        <w:rPr>
          <w:rFonts w:eastAsia="MS PGothic"/>
          <w:lang w:eastAsia="ja-JP"/>
        </w:rPr>
      </w:pPr>
    </w:p>
    <w:p w14:paraId="3F3BD904" w14:textId="77777777" w:rsidR="00695E88" w:rsidRDefault="00695E88">
      <w:pPr>
        <w:rPr>
          <w:rFonts w:eastAsia="MS PGothic"/>
          <w:lang w:eastAsia="ja-JP"/>
        </w:rPr>
      </w:pPr>
    </w:p>
    <w:p w14:paraId="27CC931D" w14:textId="77777777" w:rsidR="00695E88" w:rsidRDefault="00695E88">
      <w:pPr>
        <w:rPr>
          <w:rFonts w:eastAsia="MS PGothic"/>
          <w:lang w:eastAsia="ja-JP"/>
        </w:rPr>
      </w:pPr>
    </w:p>
    <w:p w14:paraId="6F82F0DC" w14:textId="77777777" w:rsidR="00695E88" w:rsidRDefault="00695E88">
      <w:pPr>
        <w:rPr>
          <w:rFonts w:eastAsia="MS PGothic"/>
          <w:lang w:eastAsia="ja-JP"/>
        </w:rPr>
      </w:pPr>
    </w:p>
    <w:p w14:paraId="148DBCA7" w14:textId="77777777" w:rsidR="00695E88" w:rsidRDefault="00695E88">
      <w:pPr>
        <w:rPr>
          <w:rFonts w:eastAsia="MS PGothic"/>
          <w:lang w:eastAsia="ja-JP"/>
        </w:rPr>
      </w:pPr>
    </w:p>
    <w:p w14:paraId="1F60099F" w14:textId="77777777" w:rsidR="00695E88" w:rsidRDefault="00695E88">
      <w:pPr>
        <w:rPr>
          <w:rFonts w:eastAsia="MS PGothic"/>
          <w:lang w:eastAsia="ja-JP"/>
        </w:rPr>
      </w:pPr>
    </w:p>
    <w:p w14:paraId="76728A1C" w14:textId="77777777" w:rsidR="00695E88" w:rsidRDefault="00695E88">
      <w:pPr>
        <w:rPr>
          <w:rFonts w:eastAsia="MS PGothic"/>
          <w:lang w:eastAsia="ja-JP"/>
        </w:rPr>
      </w:pPr>
    </w:p>
    <w:tbl>
      <w:tblPr>
        <w:tblStyle w:val="TableGrid"/>
        <w:tblW w:w="9892"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576"/>
        <w:gridCol w:w="316"/>
      </w:tblGrid>
      <w:tr w:rsidR="00695E88" w:rsidRPr="004173BD" w14:paraId="55420E5D" w14:textId="77777777" w:rsidTr="0025201D">
        <w:trPr>
          <w:gridAfter w:val="1"/>
          <w:wAfter w:w="316" w:type="dxa"/>
          <w:trHeight w:val="368"/>
        </w:trPr>
        <w:tc>
          <w:tcPr>
            <w:tcW w:w="9576" w:type="dxa"/>
            <w:vAlign w:val="center"/>
          </w:tcPr>
          <w:p w14:paraId="13022B41" w14:textId="7EDB0E1C" w:rsidR="00695E88" w:rsidRPr="005C2E43" w:rsidRDefault="007320F9" w:rsidP="009804FC">
            <w:pPr>
              <w:pStyle w:val="FigureTitle"/>
              <w:spacing w:before="0" w:line="240" w:lineRule="auto"/>
              <w:jc w:val="center"/>
              <w:rPr>
                <w:rFonts w:ascii="Segoe UI" w:hAnsi="Segoe UI" w:cs="Segoe UI"/>
                <w:b w:val="0"/>
                <w:color w:val="4B82AD"/>
                <w:sz w:val="16"/>
                <w:szCs w:val="16"/>
              </w:rPr>
            </w:pPr>
            <w:r w:rsidRPr="007320F9">
              <w:rPr>
                <w:b w:val="0"/>
                <w:color w:val="auto"/>
              </w:rPr>
              <w:lastRenderedPageBreak/>
              <w:fldChar w:fldCharType="begin"/>
            </w:r>
            <w:r w:rsidRPr="007320F9">
              <w:rPr>
                <w:b w:val="0"/>
                <w:color w:val="auto"/>
              </w:rPr>
              <w:instrText xml:space="preserve"> TC "</w:instrText>
            </w:r>
            <w:bookmarkStart w:id="38" w:name="_Toc212544353"/>
            <w:r w:rsidRPr="007320F9">
              <w:rPr>
                <w:b w:val="0"/>
                <w:color w:val="auto"/>
              </w:rPr>
              <w:instrText>B1. Receiver Operating Characteristic (ROC) Curve and Kernel Density Estimates</w:instrText>
            </w:r>
            <w:bookmarkEnd w:id="38"/>
            <w:r w:rsidRPr="007320F9">
              <w:rPr>
                <w:b w:val="0"/>
                <w:color w:val="auto"/>
              </w:rPr>
              <w:cr/>
              <w:instrText xml:space="preserve">"\f C </w:instrText>
            </w:r>
            <w:r w:rsidRPr="007320F9">
              <w:rPr>
                <w:b w:val="0"/>
                <w:color w:val="auto"/>
              </w:rPr>
              <w:fldChar w:fldCharType="end"/>
            </w:r>
            <w:r w:rsidR="00695E88" w:rsidRPr="00A85E38">
              <w:rPr>
                <w:bCs/>
                <w:color w:val="auto"/>
              </w:rPr>
              <w:t xml:space="preserve">Figure </w:t>
            </w:r>
            <w:r w:rsidR="00695E88" w:rsidRPr="00A85E38">
              <w:rPr>
                <w:rFonts w:hint="eastAsia"/>
                <w:bCs/>
                <w:color w:val="auto"/>
                <w:lang w:eastAsia="ja-JP"/>
              </w:rPr>
              <w:t>B1</w:t>
            </w:r>
            <w:r w:rsidR="00695E88" w:rsidRPr="00A85E38">
              <w:rPr>
                <w:bCs/>
                <w:color w:val="auto"/>
              </w:rPr>
              <w:t xml:space="preserve">. Receiver Operating Characteristic (ROC) </w:t>
            </w:r>
            <w:r w:rsidR="00586D02" w:rsidRPr="00A85E38">
              <w:rPr>
                <w:bCs/>
                <w:color w:val="auto"/>
              </w:rPr>
              <w:t>C</w:t>
            </w:r>
            <w:r w:rsidR="00695E88" w:rsidRPr="00A85E38">
              <w:rPr>
                <w:bCs/>
                <w:color w:val="auto"/>
              </w:rPr>
              <w:t>urve</w:t>
            </w:r>
            <w:r w:rsidR="00586D02" w:rsidRPr="00A85E38">
              <w:rPr>
                <w:bCs/>
                <w:color w:val="auto"/>
              </w:rPr>
              <w:t xml:space="preserve"> and Kernel Density Estimates</w:t>
            </w:r>
          </w:p>
        </w:tc>
      </w:tr>
      <w:tr w:rsidR="00695E88" w:rsidRPr="004173BD" w14:paraId="28234F63" w14:textId="77777777" w:rsidTr="0025201D">
        <w:trPr>
          <w:gridAfter w:val="1"/>
          <w:wAfter w:w="316" w:type="dxa"/>
          <w:trHeight w:val="348"/>
        </w:trPr>
        <w:tc>
          <w:tcPr>
            <w:tcW w:w="9576" w:type="dxa"/>
            <w:vAlign w:val="center"/>
          </w:tcPr>
          <w:p w14:paraId="622DF700" w14:textId="52ADE598" w:rsidR="00695E88" w:rsidRPr="00F054FC" w:rsidRDefault="43F8DE5D">
            <w:pPr>
              <w:autoSpaceDE w:val="0"/>
              <w:autoSpaceDN w:val="0"/>
              <w:adjustRightInd w:val="0"/>
              <w:spacing w:line="240" w:lineRule="auto"/>
              <w:jc w:val="center"/>
              <w:rPr>
                <w:rFonts w:asciiTheme="minorHAnsi" w:hAnsiTheme="minorHAnsi" w:cstheme="minorHAnsi"/>
                <w:szCs w:val="19"/>
              </w:rPr>
            </w:pPr>
            <w:r w:rsidRPr="4CA847C4">
              <w:rPr>
                <w:rFonts w:asciiTheme="minorHAnsi" w:hAnsiTheme="minorHAnsi" w:cstheme="minorBidi"/>
              </w:rPr>
              <w:t xml:space="preserve">(I) </w:t>
            </w:r>
            <w:r w:rsidR="5461A4A4" w:rsidRPr="4CA847C4">
              <w:rPr>
                <w:rFonts w:asciiTheme="minorHAnsi" w:hAnsiTheme="minorHAnsi" w:cstheme="minorBidi"/>
              </w:rPr>
              <w:t>Receiver Operating Characteristic (ROC) Curve</w:t>
            </w:r>
          </w:p>
          <w:p w14:paraId="1869A673" w14:textId="2628D69F" w:rsidR="00695E88" w:rsidRPr="00933132" w:rsidRDefault="0485B7F6" w:rsidP="4CA847C4">
            <w:pPr>
              <w:jc w:val="center"/>
            </w:pPr>
            <w:r>
              <w:rPr>
                <w:noProof/>
              </w:rPr>
              <w:drawing>
                <wp:inline distT="0" distB="0" distL="0" distR="0" wp14:anchorId="7E38D142" wp14:editId="5C50F4F8">
                  <wp:extent cx="5942092" cy="2079938"/>
                  <wp:effectExtent l="0" t="0" r="1905" b="0"/>
                  <wp:docPr id="20023336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33625" name=""/>
                          <pic:cNvPicPr/>
                        </pic:nvPicPr>
                        <pic:blipFill rotWithShape="1">
                          <a:blip r:embed="rId24" cstate="print">
                            <a:extLst>
                              <a:ext uri="{28A0092B-C50C-407E-A947-70E740481C1C}">
                                <a14:useLocalDpi xmlns:a14="http://schemas.microsoft.com/office/drawing/2010/main" val="0"/>
                              </a:ext>
                            </a:extLst>
                          </a:blip>
                          <a:srcRect t="7541" b="8451"/>
                          <a:stretch>
                            <a:fillRect/>
                          </a:stretch>
                        </pic:blipFill>
                        <pic:spPr bwMode="auto">
                          <a:xfrm>
                            <a:off x="0" y="0"/>
                            <a:ext cx="5943600" cy="2080466"/>
                          </a:xfrm>
                          <a:prstGeom prst="rect">
                            <a:avLst/>
                          </a:prstGeom>
                          <a:ln>
                            <a:noFill/>
                          </a:ln>
                          <a:extLst>
                            <a:ext uri="{53640926-AAD7-44D8-BBD7-CCE9431645EC}">
                              <a14:shadowObscured xmlns:a14="http://schemas.microsoft.com/office/drawing/2010/main"/>
                            </a:ext>
                          </a:extLst>
                        </pic:spPr>
                      </pic:pic>
                    </a:graphicData>
                  </a:graphic>
                </wp:inline>
              </w:drawing>
            </w:r>
          </w:p>
        </w:tc>
      </w:tr>
      <w:tr w:rsidR="00695E88" w:rsidRPr="004173BD" w14:paraId="34B7C92D" w14:textId="77777777" w:rsidTr="0025201D">
        <w:trPr>
          <w:gridAfter w:val="1"/>
          <w:wAfter w:w="316" w:type="dxa"/>
          <w:trHeight w:val="272"/>
        </w:trPr>
        <w:tc>
          <w:tcPr>
            <w:tcW w:w="9576" w:type="dxa"/>
          </w:tcPr>
          <w:p w14:paraId="4D6F0703" w14:textId="44E9F6A0" w:rsidR="00695E88" w:rsidRDefault="43F8DE5D">
            <w:pPr>
              <w:autoSpaceDE w:val="0"/>
              <w:autoSpaceDN w:val="0"/>
              <w:adjustRightInd w:val="0"/>
              <w:spacing w:line="240" w:lineRule="auto"/>
              <w:jc w:val="center"/>
              <w:rPr>
                <w:rFonts w:asciiTheme="minorHAnsi" w:hAnsiTheme="minorHAnsi" w:cstheme="minorHAnsi"/>
                <w:szCs w:val="19"/>
              </w:rPr>
            </w:pPr>
            <w:r w:rsidRPr="4CA847C4">
              <w:rPr>
                <w:rFonts w:asciiTheme="minorHAnsi" w:hAnsiTheme="minorHAnsi" w:cstheme="minorBidi"/>
              </w:rPr>
              <w:t xml:space="preserve">(II) </w:t>
            </w:r>
            <w:r w:rsidR="5461A4A4" w:rsidRPr="4CA847C4">
              <w:rPr>
                <w:rFonts w:asciiTheme="minorHAnsi" w:hAnsiTheme="minorHAnsi" w:cstheme="minorBidi"/>
              </w:rPr>
              <w:t>Kernel Density Estimates</w:t>
            </w:r>
          </w:p>
          <w:p w14:paraId="69170F6D" w14:textId="7BFAAF28" w:rsidR="00695E88" w:rsidRPr="00FD53B2" w:rsidRDefault="556DA3B2" w:rsidP="00FD53B2">
            <w:pPr>
              <w:autoSpaceDE w:val="0"/>
              <w:autoSpaceDN w:val="0"/>
              <w:adjustRightInd w:val="0"/>
              <w:spacing w:line="240" w:lineRule="auto"/>
              <w:jc w:val="center"/>
            </w:pPr>
            <w:r>
              <w:rPr>
                <w:noProof/>
              </w:rPr>
              <w:drawing>
                <wp:inline distT="0" distB="0" distL="0" distR="0" wp14:anchorId="5F9D0712" wp14:editId="173C8257">
                  <wp:extent cx="5943600" cy="1981200"/>
                  <wp:effectExtent l="0" t="0" r="0" b="0"/>
                  <wp:docPr id="19287971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9717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1981200"/>
                          </a:xfrm>
                          <a:prstGeom prst="rect">
                            <a:avLst/>
                          </a:prstGeom>
                        </pic:spPr>
                      </pic:pic>
                    </a:graphicData>
                  </a:graphic>
                </wp:inline>
              </w:drawing>
            </w:r>
          </w:p>
        </w:tc>
      </w:tr>
      <w:bookmarkStart w:id="39" w:name="_Hlk209916863"/>
      <w:bookmarkStart w:id="40" w:name="_Hlk209916727"/>
      <w:tr w:rsidR="001F0F83" w:rsidRPr="004173BD" w14:paraId="12162AEB" w14:textId="77777777" w:rsidTr="0025201D">
        <w:trPr>
          <w:trHeight w:val="329"/>
        </w:trPr>
        <w:tc>
          <w:tcPr>
            <w:tcW w:w="9892" w:type="dxa"/>
            <w:gridSpan w:val="2"/>
            <w:vAlign w:val="center"/>
          </w:tcPr>
          <w:p w14:paraId="220E1A5D" w14:textId="010D780A" w:rsidR="001F0F83" w:rsidRPr="00597C79" w:rsidRDefault="000D3ADF" w:rsidP="00F568A7">
            <w:pPr>
              <w:pStyle w:val="FigureTitle"/>
              <w:spacing w:before="0" w:line="240" w:lineRule="auto"/>
              <w:jc w:val="center"/>
              <w:rPr>
                <w:color w:val="auto"/>
              </w:rPr>
            </w:pPr>
            <w:r w:rsidRPr="000D3ADF">
              <w:rPr>
                <w:b w:val="0"/>
                <w:bCs/>
                <w:color w:val="auto"/>
              </w:rPr>
              <w:lastRenderedPageBreak/>
              <w:fldChar w:fldCharType="begin"/>
            </w:r>
            <w:r w:rsidRPr="000D3ADF">
              <w:rPr>
                <w:b w:val="0"/>
                <w:bCs/>
                <w:color w:val="auto"/>
              </w:rPr>
              <w:instrText xml:space="preserve"> TC "</w:instrText>
            </w:r>
            <w:bookmarkStart w:id="41" w:name="_Toc212544354"/>
            <w:r w:rsidRPr="000D3ADF">
              <w:rPr>
                <w:b w:val="0"/>
                <w:bCs/>
                <w:color w:val="auto"/>
              </w:rPr>
              <w:instrText>B2. Mean Dynamics, Post-Default Restructurings (inc. Hybrid, Start of Debt Restructurings) vs.</w:instrText>
            </w:r>
            <w:r>
              <w:rPr>
                <w:b w:val="0"/>
                <w:bCs/>
                <w:color w:val="auto"/>
              </w:rPr>
              <w:instrText xml:space="preserve"> Post-Default Restructurings, Growth Rate of Cumulative Change</w:instrText>
            </w:r>
            <w:bookmarkEnd w:id="41"/>
            <w:r w:rsidRPr="000D3ADF">
              <w:rPr>
                <w:b w:val="0"/>
                <w:bCs/>
                <w:color w:val="auto"/>
              </w:rPr>
              <w:instrText xml:space="preserve">"\f C </w:instrText>
            </w:r>
            <w:r w:rsidRPr="000D3ADF">
              <w:rPr>
                <w:b w:val="0"/>
                <w:bCs/>
                <w:color w:val="auto"/>
              </w:rPr>
              <w:fldChar w:fldCharType="end"/>
            </w:r>
            <w:r w:rsidR="396D1958" w:rsidRPr="00597C79">
              <w:rPr>
                <w:color w:val="auto"/>
              </w:rPr>
              <w:t>Figure B</w:t>
            </w:r>
            <w:r w:rsidR="43F8DE5D" w:rsidRPr="00597C79">
              <w:rPr>
                <w:color w:val="auto"/>
                <w:lang w:eastAsia="ja-JP"/>
              </w:rPr>
              <w:t>2</w:t>
            </w:r>
            <w:r w:rsidR="005C2E43">
              <w:rPr>
                <w:color w:val="auto"/>
                <w:lang w:eastAsia="ja-JP"/>
              </w:rPr>
              <w:t>.</w:t>
            </w:r>
            <w:r w:rsidR="396D1958" w:rsidRPr="00597C79">
              <w:rPr>
                <w:color w:val="auto"/>
              </w:rPr>
              <w:t xml:space="preserve"> Mean Dynamics, Post-</w:t>
            </w:r>
            <w:r>
              <w:rPr>
                <w:color w:val="auto"/>
              </w:rPr>
              <w:t>D</w:t>
            </w:r>
            <w:r w:rsidR="396D1958" w:rsidRPr="00597C79">
              <w:rPr>
                <w:color w:val="auto"/>
              </w:rPr>
              <w:t>efault Restructurings</w:t>
            </w:r>
            <w:r w:rsidR="16AC7338" w:rsidRPr="00597C79">
              <w:rPr>
                <w:color w:val="auto"/>
              </w:rPr>
              <w:t xml:space="preserve"> (</w:t>
            </w:r>
            <w:r w:rsidR="2549724C" w:rsidRPr="00597C79">
              <w:rPr>
                <w:color w:val="auto"/>
              </w:rPr>
              <w:t>inc. Hybrid, Start of Debt Restructurings)</w:t>
            </w:r>
            <w:r w:rsidR="396D1958" w:rsidRPr="00597C79">
              <w:rPr>
                <w:color w:val="auto"/>
              </w:rPr>
              <w:t xml:space="preserve"> vs. Post-</w:t>
            </w:r>
            <w:r>
              <w:rPr>
                <w:color w:val="auto"/>
              </w:rPr>
              <w:t>D</w:t>
            </w:r>
            <w:r w:rsidR="396D1958" w:rsidRPr="00597C79">
              <w:rPr>
                <w:color w:val="auto"/>
              </w:rPr>
              <w:t>efault Restructurings, Growth Rate of Cumulative Chang</w:t>
            </w:r>
            <w:r w:rsidR="0D6EB8D7" w:rsidRPr="00597C79">
              <w:rPr>
                <w:color w:val="auto"/>
              </w:rPr>
              <w:t>e</w:t>
            </w:r>
            <w:bookmarkEnd w:id="39"/>
          </w:p>
        </w:tc>
      </w:tr>
      <w:tr w:rsidR="001F0F83" w:rsidRPr="004173BD" w14:paraId="00583FE3" w14:textId="77777777" w:rsidTr="0025201D">
        <w:trPr>
          <w:trHeight w:val="311"/>
        </w:trPr>
        <w:tc>
          <w:tcPr>
            <w:tcW w:w="9892" w:type="dxa"/>
            <w:gridSpan w:val="2"/>
            <w:vAlign w:val="center"/>
          </w:tcPr>
          <w:p w14:paraId="777937A2" w14:textId="4DBB53BA" w:rsidR="001F0F83" w:rsidRPr="000A5FC3" w:rsidRDefault="7CD13430" w:rsidP="4CA847C4">
            <w:pPr>
              <w:jc w:val="center"/>
            </w:pPr>
            <w:r>
              <w:rPr>
                <w:noProof/>
              </w:rPr>
              <w:drawing>
                <wp:inline distT="0" distB="0" distL="0" distR="0" wp14:anchorId="0972CC9A" wp14:editId="673A1789">
                  <wp:extent cx="6096000" cy="3657600"/>
                  <wp:effectExtent l="0" t="0" r="0" b="0"/>
                  <wp:docPr id="1928409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40992" name=""/>
                          <pic:cNvPicPr/>
                        </pic:nvPicPr>
                        <pic:blipFill>
                          <a:blip r:embed="rId26">
                            <a:extLst>
                              <a:ext uri="{28A0092B-C50C-407E-A947-70E740481C1C}">
                                <a14:useLocalDpi xmlns:a14="http://schemas.microsoft.com/office/drawing/2010/main"/>
                              </a:ext>
                            </a:extLst>
                          </a:blip>
                          <a:stretch>
                            <a:fillRect/>
                          </a:stretch>
                        </pic:blipFill>
                        <pic:spPr>
                          <a:xfrm>
                            <a:off x="0" y="0"/>
                            <a:ext cx="6096000" cy="3657600"/>
                          </a:xfrm>
                          <a:prstGeom prst="rect">
                            <a:avLst/>
                          </a:prstGeom>
                        </pic:spPr>
                      </pic:pic>
                    </a:graphicData>
                  </a:graphic>
                </wp:inline>
              </w:drawing>
            </w:r>
          </w:p>
        </w:tc>
      </w:tr>
      <w:bookmarkEnd w:id="40"/>
    </w:tbl>
    <w:p w14:paraId="61F34229" w14:textId="77777777" w:rsidR="001F0F83" w:rsidRPr="00C410E7" w:rsidRDefault="001F0F83"/>
    <w:p w14:paraId="7DC24DB1" w14:textId="77777777" w:rsidR="001F0F83" w:rsidRDefault="001F0F83"/>
    <w:tbl>
      <w:tblPr>
        <w:tblStyle w:val="TableGrid"/>
        <w:tblW w:w="9465"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465"/>
      </w:tblGrid>
      <w:tr w:rsidR="001F0F83" w:rsidRPr="004173BD" w14:paraId="5E1E7738" w14:textId="77777777" w:rsidTr="4CA847C4">
        <w:trPr>
          <w:trHeight w:val="368"/>
        </w:trPr>
        <w:tc>
          <w:tcPr>
            <w:tcW w:w="9465" w:type="dxa"/>
            <w:vAlign w:val="center"/>
          </w:tcPr>
          <w:bookmarkStart w:id="42" w:name="_Hlk209916823"/>
          <w:p w14:paraId="53D2EEC2" w14:textId="7AA94160" w:rsidR="001F0F83" w:rsidRPr="00FA6343" w:rsidRDefault="00A65AC7" w:rsidP="0025201D">
            <w:pPr>
              <w:pStyle w:val="FigureTitle"/>
              <w:spacing w:before="0" w:line="240" w:lineRule="auto"/>
              <w:jc w:val="center"/>
            </w:pPr>
            <w:r w:rsidRPr="00A65AC7">
              <w:rPr>
                <w:b w:val="0"/>
                <w:bCs/>
                <w:color w:val="auto"/>
              </w:rPr>
              <w:lastRenderedPageBreak/>
              <w:fldChar w:fldCharType="begin"/>
            </w:r>
            <w:r w:rsidRPr="00A65AC7">
              <w:rPr>
                <w:b w:val="0"/>
                <w:bCs/>
                <w:color w:val="auto"/>
              </w:rPr>
              <w:instrText xml:space="preserve"> TC "</w:instrText>
            </w:r>
            <w:bookmarkStart w:id="43" w:name="_Toc212544355"/>
            <w:r w:rsidRPr="00A65AC7">
              <w:rPr>
                <w:b w:val="0"/>
                <w:bCs/>
                <w:color w:val="auto"/>
              </w:rPr>
              <w:instrText>B3. OLS Estimation, Post-Default Restructurings (inc. Hybrid, Start of Debt Restructurings) vs.</w:instrText>
            </w:r>
            <w:r>
              <w:rPr>
                <w:b w:val="0"/>
                <w:bCs/>
                <w:color w:val="auto"/>
              </w:rPr>
              <w:instrText xml:space="preserve"> Post-Default Restructurings, Growth Rate of Cumulative Change</w:instrText>
            </w:r>
            <w:bookmarkEnd w:id="43"/>
            <w:r w:rsidRPr="00A65AC7">
              <w:rPr>
                <w:b w:val="0"/>
                <w:bCs/>
                <w:color w:val="auto"/>
              </w:rPr>
              <w:instrText xml:space="preserve">"\f C </w:instrText>
            </w:r>
            <w:r w:rsidRPr="00A65AC7">
              <w:rPr>
                <w:b w:val="0"/>
                <w:bCs/>
                <w:color w:val="auto"/>
              </w:rPr>
              <w:fldChar w:fldCharType="end"/>
            </w:r>
            <w:r w:rsidR="396D1958" w:rsidRPr="0025201D">
              <w:rPr>
                <w:color w:val="auto"/>
              </w:rPr>
              <w:t>Figure B</w:t>
            </w:r>
            <w:r w:rsidR="43F8DE5D" w:rsidRPr="0025201D">
              <w:rPr>
                <w:color w:val="auto"/>
                <w:lang w:eastAsia="ja-JP"/>
              </w:rPr>
              <w:t>3</w:t>
            </w:r>
            <w:r w:rsidR="009F64E0">
              <w:rPr>
                <w:color w:val="auto"/>
                <w:lang w:eastAsia="ja-JP"/>
              </w:rPr>
              <w:t>.</w:t>
            </w:r>
            <w:r w:rsidR="396D1958" w:rsidRPr="0025201D">
              <w:rPr>
                <w:color w:val="auto"/>
              </w:rPr>
              <w:t xml:space="preserve"> OLS Estimation, </w:t>
            </w:r>
            <w:r w:rsidR="65E8C964" w:rsidRPr="0025201D">
              <w:rPr>
                <w:color w:val="auto"/>
              </w:rPr>
              <w:t>Post-</w:t>
            </w:r>
            <w:r w:rsidR="005271A8">
              <w:rPr>
                <w:color w:val="auto"/>
              </w:rPr>
              <w:t>D</w:t>
            </w:r>
            <w:r w:rsidR="65E8C964" w:rsidRPr="0025201D">
              <w:rPr>
                <w:color w:val="auto"/>
              </w:rPr>
              <w:t>efault Restructurings (inc. Hybrid, Start of Debt Restructurings) vs. Post-</w:t>
            </w:r>
            <w:r w:rsidR="005271A8">
              <w:rPr>
                <w:color w:val="auto"/>
              </w:rPr>
              <w:t>D</w:t>
            </w:r>
            <w:r w:rsidR="65E8C964" w:rsidRPr="0025201D">
              <w:rPr>
                <w:color w:val="auto"/>
              </w:rPr>
              <w:t>efault Restructurings</w:t>
            </w:r>
            <w:r w:rsidR="16AC7338" w:rsidRPr="0025201D">
              <w:rPr>
                <w:color w:val="auto"/>
              </w:rPr>
              <w:t>, Growth Rate of Cumulative Change</w:t>
            </w:r>
            <w:bookmarkEnd w:id="42"/>
          </w:p>
        </w:tc>
      </w:tr>
      <w:tr w:rsidR="001F0F83" w:rsidRPr="004173BD" w14:paraId="4871F2F7" w14:textId="77777777" w:rsidTr="4CA847C4">
        <w:trPr>
          <w:trHeight w:val="348"/>
        </w:trPr>
        <w:tc>
          <w:tcPr>
            <w:tcW w:w="9465" w:type="dxa"/>
            <w:vAlign w:val="center"/>
          </w:tcPr>
          <w:p w14:paraId="51D08B04" w14:textId="64E0BACF" w:rsidR="001F0F83" w:rsidRPr="004173BD" w:rsidRDefault="118A14CB" w:rsidP="4CA847C4">
            <w:pPr>
              <w:jc w:val="center"/>
            </w:pPr>
            <w:r>
              <w:rPr>
                <w:noProof/>
              </w:rPr>
              <w:drawing>
                <wp:inline distT="0" distB="0" distL="0" distR="0" wp14:anchorId="6FE9978C" wp14:editId="4DFADD83">
                  <wp:extent cx="5867400" cy="3451538"/>
                  <wp:effectExtent l="0" t="0" r="0" b="0"/>
                  <wp:docPr id="2911458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45873" name=""/>
                          <pic:cNvPicPr/>
                        </pic:nvPicPr>
                        <pic:blipFill rotWithShape="1">
                          <a:blip r:embed="rId27">
                            <a:extLst>
                              <a:ext uri="{28A0092B-C50C-407E-A947-70E740481C1C}">
                                <a14:useLocalDpi xmlns:a14="http://schemas.microsoft.com/office/drawing/2010/main" val="0"/>
                              </a:ext>
                            </a:extLst>
                          </a:blip>
                          <a:srcRect b="2063"/>
                          <a:stretch>
                            <a:fillRect/>
                          </a:stretch>
                        </pic:blipFill>
                        <pic:spPr bwMode="auto">
                          <a:xfrm>
                            <a:off x="0" y="0"/>
                            <a:ext cx="5867400" cy="3451538"/>
                          </a:xfrm>
                          <a:prstGeom prst="rect">
                            <a:avLst/>
                          </a:prstGeom>
                          <a:ln>
                            <a:noFill/>
                          </a:ln>
                          <a:extLst>
                            <a:ext uri="{53640926-AAD7-44D8-BBD7-CCE9431645EC}">
                              <a14:shadowObscured xmlns:a14="http://schemas.microsoft.com/office/drawing/2010/main"/>
                            </a:ext>
                          </a:extLst>
                        </pic:spPr>
                      </pic:pic>
                    </a:graphicData>
                  </a:graphic>
                </wp:inline>
              </w:drawing>
            </w:r>
          </w:p>
        </w:tc>
      </w:tr>
    </w:tbl>
    <w:p w14:paraId="1B3160E4" w14:textId="77777777" w:rsidR="001F0F83" w:rsidRPr="00C410E7" w:rsidRDefault="001F0F83"/>
    <w:tbl>
      <w:tblPr>
        <w:tblStyle w:val="TableGrid"/>
        <w:tblW w:w="9465"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465"/>
      </w:tblGrid>
      <w:tr w:rsidR="001F0F83" w:rsidRPr="004173BD" w14:paraId="4A07BC66" w14:textId="77777777" w:rsidTr="4CA847C4">
        <w:trPr>
          <w:trHeight w:val="368"/>
        </w:trPr>
        <w:tc>
          <w:tcPr>
            <w:tcW w:w="9465" w:type="dxa"/>
            <w:vAlign w:val="center"/>
          </w:tcPr>
          <w:bookmarkStart w:id="44" w:name="_Hlk209916912"/>
          <w:p w14:paraId="54197D99" w14:textId="3C6F0174" w:rsidR="001F0F83" w:rsidRPr="008C6C99" w:rsidRDefault="00F30985" w:rsidP="008C6C99">
            <w:pPr>
              <w:jc w:val="center"/>
              <w:rPr>
                <w:b/>
                <w:bCs/>
              </w:rPr>
            </w:pPr>
            <w:r w:rsidRPr="00F30985">
              <w:fldChar w:fldCharType="begin"/>
            </w:r>
            <w:r w:rsidRPr="00F30985">
              <w:instrText xml:space="preserve"> TC "</w:instrText>
            </w:r>
            <w:bookmarkStart w:id="45" w:name="_Toc212544356"/>
            <w:r w:rsidRPr="00F30985">
              <w:instrText>B4. APIW Estimation, Post-Default Restructurings (inc. Hybrid, Start of Debt Restructurings)</w:instrText>
            </w:r>
            <w:r>
              <w:instrText xml:space="preserve"> vs. Post-Default Restructurings, Growth Rate of Cumulative  Change</w:instrText>
            </w:r>
            <w:bookmarkEnd w:id="45"/>
            <w:r w:rsidRPr="00F30985">
              <w:instrText xml:space="preserve">"\f C </w:instrText>
            </w:r>
            <w:r w:rsidRPr="00F30985">
              <w:fldChar w:fldCharType="end"/>
            </w:r>
            <w:r w:rsidR="396D1958" w:rsidRPr="008C6C99">
              <w:rPr>
                <w:b/>
                <w:bCs/>
              </w:rPr>
              <w:t>Figure B</w:t>
            </w:r>
            <w:r w:rsidR="43F8DE5D" w:rsidRPr="008C6C99">
              <w:rPr>
                <w:b/>
                <w:bCs/>
                <w:lang w:eastAsia="ja-JP"/>
              </w:rPr>
              <w:t>4</w:t>
            </w:r>
            <w:r w:rsidR="009F64E0">
              <w:rPr>
                <w:b/>
                <w:bCs/>
                <w:lang w:eastAsia="ja-JP"/>
              </w:rPr>
              <w:t>.</w:t>
            </w:r>
            <w:r w:rsidR="396D1958" w:rsidRPr="008C6C99">
              <w:rPr>
                <w:b/>
                <w:bCs/>
              </w:rPr>
              <w:t xml:space="preserve"> APIW Estimation, </w:t>
            </w:r>
            <w:r w:rsidR="77B11551" w:rsidRPr="008C6C99">
              <w:rPr>
                <w:b/>
                <w:bCs/>
              </w:rPr>
              <w:t>Post-</w:t>
            </w:r>
            <w:r w:rsidR="005271A8">
              <w:rPr>
                <w:b/>
                <w:bCs/>
              </w:rPr>
              <w:t>D</w:t>
            </w:r>
            <w:r w:rsidR="77B11551" w:rsidRPr="008C6C99">
              <w:rPr>
                <w:b/>
                <w:bCs/>
              </w:rPr>
              <w:t>efault Restructurings (inc. Hybrid, Start of Debt Restructurings) vs. Post-</w:t>
            </w:r>
            <w:r w:rsidR="005271A8">
              <w:rPr>
                <w:b/>
                <w:bCs/>
              </w:rPr>
              <w:t>D</w:t>
            </w:r>
            <w:r w:rsidR="77B11551" w:rsidRPr="008C6C99">
              <w:rPr>
                <w:b/>
                <w:bCs/>
              </w:rPr>
              <w:t>efault Restructurings</w:t>
            </w:r>
            <w:r w:rsidR="16AC7338" w:rsidRPr="008C6C99">
              <w:rPr>
                <w:b/>
                <w:bCs/>
              </w:rPr>
              <w:t>, Growth Rate of Cumulative Change</w:t>
            </w:r>
          </w:p>
          <w:p w14:paraId="7BA02711" w14:textId="3B653CFB" w:rsidR="001F0F83" w:rsidRPr="00FA6343" w:rsidRDefault="094A9BEA" w:rsidP="4CA847C4">
            <w:pPr>
              <w:jc w:val="center"/>
            </w:pPr>
            <w:r>
              <w:rPr>
                <w:noProof/>
              </w:rPr>
              <w:drawing>
                <wp:inline distT="0" distB="0" distL="0" distR="0" wp14:anchorId="51AA9AC6" wp14:editId="1DB93A31">
                  <wp:extent cx="5867400" cy="3419341"/>
                  <wp:effectExtent l="0" t="0" r="0" b="0"/>
                  <wp:docPr id="1564663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6348" name=""/>
                          <pic:cNvPicPr/>
                        </pic:nvPicPr>
                        <pic:blipFill rotWithShape="1">
                          <a:blip r:embed="rId28">
                            <a:extLst>
                              <a:ext uri="{28A0092B-C50C-407E-A947-70E740481C1C}">
                                <a14:useLocalDpi xmlns:a14="http://schemas.microsoft.com/office/drawing/2010/main" val="0"/>
                              </a:ext>
                            </a:extLst>
                          </a:blip>
                          <a:srcRect b="2977"/>
                          <a:stretch>
                            <a:fillRect/>
                          </a:stretch>
                        </pic:blipFill>
                        <pic:spPr bwMode="auto">
                          <a:xfrm>
                            <a:off x="0" y="0"/>
                            <a:ext cx="5867400" cy="3419341"/>
                          </a:xfrm>
                          <a:prstGeom prst="rect">
                            <a:avLst/>
                          </a:prstGeom>
                          <a:ln>
                            <a:noFill/>
                          </a:ln>
                          <a:extLst>
                            <a:ext uri="{53640926-AAD7-44D8-BBD7-CCE9431645EC}">
                              <a14:shadowObscured xmlns:a14="http://schemas.microsoft.com/office/drawing/2010/main"/>
                            </a:ext>
                          </a:extLst>
                        </pic:spPr>
                      </pic:pic>
                    </a:graphicData>
                  </a:graphic>
                </wp:inline>
              </w:drawing>
            </w:r>
          </w:p>
        </w:tc>
      </w:tr>
      <w:bookmarkEnd w:id="44"/>
      <w:tr w:rsidR="001F0F83" w:rsidRPr="004173BD" w14:paraId="3B189B73" w14:textId="77777777" w:rsidTr="4CA847C4">
        <w:trPr>
          <w:trHeight w:val="348"/>
        </w:trPr>
        <w:tc>
          <w:tcPr>
            <w:tcW w:w="9465" w:type="dxa"/>
            <w:vAlign w:val="center"/>
          </w:tcPr>
          <w:p w14:paraId="25D36D66" w14:textId="75A88899" w:rsidR="001F0F83" w:rsidRPr="00FA6343" w:rsidRDefault="001F0F83"/>
        </w:tc>
      </w:tr>
    </w:tbl>
    <w:p w14:paraId="0848B75D" w14:textId="43D5E436" w:rsidR="001F0F83" w:rsidRDefault="001F0F83" w:rsidP="001F0F83">
      <w:pPr>
        <w:pStyle w:val="Heading2"/>
        <w:rPr>
          <w:color w:val="000000" w:themeColor="text1"/>
          <w:sz w:val="22"/>
          <w:szCs w:val="22"/>
        </w:rPr>
      </w:pPr>
      <w:bookmarkStart w:id="46" w:name="_Toc212544294"/>
      <w:bookmarkStart w:id="47" w:name="_Toc212553592"/>
      <w:r>
        <w:rPr>
          <w:rFonts w:hint="eastAsia"/>
          <w:color w:val="000000" w:themeColor="text1"/>
          <w:sz w:val="22"/>
          <w:szCs w:val="22"/>
        </w:rPr>
        <w:lastRenderedPageBreak/>
        <w:t xml:space="preserve">B.2. </w:t>
      </w:r>
      <w:r w:rsidR="003B5ACD">
        <w:rPr>
          <w:color w:val="000000" w:themeColor="text1"/>
          <w:sz w:val="22"/>
          <w:szCs w:val="22"/>
        </w:rPr>
        <w:t>Post-</w:t>
      </w:r>
      <w:r w:rsidR="005271A8">
        <w:rPr>
          <w:color w:val="000000" w:themeColor="text1"/>
          <w:sz w:val="22"/>
          <w:szCs w:val="22"/>
        </w:rPr>
        <w:t>D</w:t>
      </w:r>
      <w:r w:rsidR="003B5ACD">
        <w:rPr>
          <w:color w:val="000000" w:themeColor="text1"/>
          <w:sz w:val="22"/>
          <w:szCs w:val="22"/>
        </w:rPr>
        <w:t>efault and Preemptive Restructurings based on Default Year</w:t>
      </w:r>
      <w:bookmarkEnd w:id="46"/>
      <w:bookmarkEnd w:id="47"/>
    </w:p>
    <w:tbl>
      <w:tblPr>
        <w:tblStyle w:val="TableGrid"/>
        <w:tblW w:w="9390"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90"/>
      </w:tblGrid>
      <w:tr w:rsidR="001F0F83" w:rsidRPr="004173BD" w14:paraId="488AD291" w14:textId="77777777" w:rsidTr="4CA847C4">
        <w:trPr>
          <w:trHeight w:val="368"/>
        </w:trPr>
        <w:tc>
          <w:tcPr>
            <w:tcW w:w="9390" w:type="dxa"/>
            <w:vAlign w:val="center"/>
          </w:tcPr>
          <w:p w14:paraId="11FEABA3" w14:textId="4E177E05" w:rsidR="001F0F83" w:rsidRDefault="00A250FA" w:rsidP="00B52C19">
            <w:pPr>
              <w:pStyle w:val="FigureTitle"/>
              <w:spacing w:before="0" w:line="240" w:lineRule="auto"/>
              <w:jc w:val="center"/>
              <w:rPr>
                <w:color w:val="auto"/>
                <w:lang w:eastAsia="ja-JP"/>
              </w:rPr>
            </w:pPr>
            <w:r w:rsidRPr="00A250FA">
              <w:rPr>
                <w:b w:val="0"/>
                <w:bCs/>
                <w:color w:val="auto"/>
              </w:rPr>
              <w:fldChar w:fldCharType="begin"/>
            </w:r>
            <w:r w:rsidRPr="00A250FA">
              <w:rPr>
                <w:b w:val="0"/>
                <w:bCs/>
                <w:color w:val="auto"/>
              </w:rPr>
              <w:instrText xml:space="preserve"> TC "</w:instrText>
            </w:r>
            <w:bookmarkStart w:id="48" w:name="_Toc212544357"/>
            <w:r w:rsidRPr="00A250FA">
              <w:rPr>
                <w:b w:val="0"/>
                <w:bCs/>
                <w:color w:val="auto"/>
              </w:rPr>
              <w:instrText>B5. Mean Dynamics, Post-default (inc. Hybrid) and Preemptive based on Default Year, Growth Rate of Cumulative Change</w:instrText>
            </w:r>
            <w:bookmarkEnd w:id="48"/>
            <w:r w:rsidRPr="00A250FA">
              <w:rPr>
                <w:b w:val="0"/>
                <w:bCs/>
                <w:color w:val="auto"/>
              </w:rPr>
              <w:instrText xml:space="preserve">"\f C </w:instrText>
            </w:r>
            <w:r w:rsidRPr="00A250FA">
              <w:rPr>
                <w:b w:val="0"/>
                <w:bCs/>
                <w:color w:val="auto"/>
              </w:rPr>
              <w:fldChar w:fldCharType="end"/>
            </w:r>
            <w:r w:rsidR="396D1958" w:rsidRPr="00B52C19">
              <w:rPr>
                <w:color w:val="auto"/>
              </w:rPr>
              <w:t>Figure B</w:t>
            </w:r>
            <w:r w:rsidR="43F8DE5D" w:rsidRPr="00B52C19">
              <w:rPr>
                <w:color w:val="auto"/>
                <w:lang w:eastAsia="ja-JP"/>
              </w:rPr>
              <w:t>5</w:t>
            </w:r>
            <w:r w:rsidR="00B52C19">
              <w:rPr>
                <w:color w:val="auto"/>
                <w:lang w:eastAsia="ja-JP"/>
              </w:rPr>
              <w:t>.</w:t>
            </w:r>
            <w:r w:rsidR="396D1958" w:rsidRPr="00B52C19">
              <w:rPr>
                <w:color w:val="auto"/>
              </w:rPr>
              <w:t xml:space="preserve"> Mean Dynamics, </w:t>
            </w:r>
            <w:r w:rsidR="16AC7338" w:rsidRPr="00B52C19">
              <w:rPr>
                <w:color w:val="auto"/>
              </w:rPr>
              <w:t xml:space="preserve">Post-default </w:t>
            </w:r>
            <w:r w:rsidR="26827F24" w:rsidRPr="00B52C19">
              <w:rPr>
                <w:color w:val="auto"/>
              </w:rPr>
              <w:t xml:space="preserve">(inc. Hybrid) </w:t>
            </w:r>
            <w:r w:rsidR="16AC7338" w:rsidRPr="00B52C19">
              <w:rPr>
                <w:color w:val="auto"/>
              </w:rPr>
              <w:t>and Preemptive based on Default Year</w:t>
            </w:r>
            <w:r w:rsidR="396D1958" w:rsidRPr="00B52C19">
              <w:rPr>
                <w:color w:val="auto"/>
              </w:rPr>
              <w:t>, Growth Rate of Cumulative Cha</w:t>
            </w:r>
            <w:r w:rsidR="14C7A5E6" w:rsidRPr="00B52C19">
              <w:rPr>
                <w:color w:val="auto"/>
                <w:lang w:eastAsia="ja-JP"/>
              </w:rPr>
              <w:t>nge</w:t>
            </w:r>
          </w:p>
          <w:p w14:paraId="5CB28AFC" w14:textId="720B5724" w:rsidR="00360DD2" w:rsidRPr="00360DD2" w:rsidRDefault="00360DD2" w:rsidP="00360DD2">
            <w:pPr>
              <w:rPr>
                <w:lang w:eastAsia="ja-JP"/>
              </w:rPr>
            </w:pPr>
            <w:r>
              <w:rPr>
                <w:noProof/>
              </w:rPr>
              <w:drawing>
                <wp:inline distT="0" distB="0" distL="0" distR="0" wp14:anchorId="381AF27F" wp14:editId="64CBF7E3">
                  <wp:extent cx="5819684" cy="3335575"/>
                  <wp:effectExtent l="0" t="0" r="0" b="0"/>
                  <wp:docPr id="19433282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328231" name=""/>
                          <pic:cNvPicPr/>
                        </pic:nvPicPr>
                        <pic:blipFill rotWithShape="1">
                          <a:blip r:embed="rId29" cstate="print">
                            <a:extLst>
                              <a:ext uri="{28A0092B-C50C-407E-A947-70E740481C1C}">
                                <a14:useLocalDpi xmlns:a14="http://schemas.microsoft.com/office/drawing/2010/main" val="0"/>
                              </a:ext>
                            </a:extLst>
                          </a:blip>
                          <a:srcRect t="1473" b="3105"/>
                          <a:stretch>
                            <a:fillRect/>
                          </a:stretch>
                        </pic:blipFill>
                        <pic:spPr bwMode="auto">
                          <a:xfrm>
                            <a:off x="0" y="0"/>
                            <a:ext cx="5819775" cy="3335627"/>
                          </a:xfrm>
                          <a:prstGeom prst="rect">
                            <a:avLst/>
                          </a:prstGeom>
                          <a:ln>
                            <a:noFill/>
                          </a:ln>
                          <a:extLst>
                            <a:ext uri="{53640926-AAD7-44D8-BBD7-CCE9431645EC}">
                              <a14:shadowObscured xmlns:a14="http://schemas.microsoft.com/office/drawing/2010/main"/>
                            </a:ext>
                          </a:extLst>
                        </pic:spPr>
                      </pic:pic>
                    </a:graphicData>
                  </a:graphic>
                </wp:inline>
              </w:drawing>
            </w:r>
          </w:p>
        </w:tc>
      </w:tr>
    </w:tbl>
    <w:p w14:paraId="6D3CC17A" w14:textId="77777777" w:rsidR="00360DD2" w:rsidRPr="00BD0009" w:rsidRDefault="00360DD2">
      <w:pPr>
        <w:rPr>
          <w:sz w:val="16"/>
          <w:szCs w:val="16"/>
        </w:rPr>
      </w:pPr>
    </w:p>
    <w:tbl>
      <w:tblPr>
        <w:tblStyle w:val="TableGrid"/>
        <w:tblW w:w="9390"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90"/>
      </w:tblGrid>
      <w:tr w:rsidR="002B4C47" w:rsidRPr="004173BD" w14:paraId="5994363C" w14:textId="77777777" w:rsidTr="4CA847C4">
        <w:trPr>
          <w:trHeight w:val="368"/>
        </w:trPr>
        <w:tc>
          <w:tcPr>
            <w:tcW w:w="9390" w:type="dxa"/>
            <w:vAlign w:val="center"/>
          </w:tcPr>
          <w:p w14:paraId="13A26F4A" w14:textId="6CF18A4A" w:rsidR="002B4C47" w:rsidRPr="00B52C19" w:rsidRDefault="00A250FA" w:rsidP="00B52C19">
            <w:pPr>
              <w:pStyle w:val="FigureTitle"/>
              <w:spacing w:before="0" w:line="240" w:lineRule="auto"/>
              <w:jc w:val="center"/>
              <w:rPr>
                <w:color w:val="auto"/>
                <w:lang w:eastAsia="ja-JP"/>
              </w:rPr>
            </w:pPr>
            <w:r w:rsidRPr="00A250FA">
              <w:rPr>
                <w:b w:val="0"/>
                <w:bCs/>
                <w:color w:val="auto"/>
              </w:rPr>
              <w:fldChar w:fldCharType="begin"/>
            </w:r>
            <w:r w:rsidRPr="00A250FA">
              <w:rPr>
                <w:b w:val="0"/>
                <w:bCs/>
                <w:color w:val="auto"/>
              </w:rPr>
              <w:instrText xml:space="preserve"> TC "</w:instrText>
            </w:r>
            <w:bookmarkStart w:id="49" w:name="_Toc212544358"/>
            <w:r w:rsidRPr="00A250FA">
              <w:rPr>
                <w:b w:val="0"/>
                <w:bCs/>
                <w:color w:val="auto"/>
              </w:rPr>
              <w:instrText>B6. OLS Estimation, Post-default (inc. Hybrid) and Preemptive based on Default Year, Growth</w:instrText>
            </w:r>
            <w:r>
              <w:rPr>
                <w:b w:val="0"/>
                <w:bCs/>
                <w:color w:val="auto"/>
              </w:rPr>
              <w:instrText xml:space="preserve"> Rate of cumulative Change</w:instrText>
            </w:r>
            <w:bookmarkEnd w:id="49"/>
            <w:r w:rsidRPr="00A250FA">
              <w:rPr>
                <w:b w:val="0"/>
                <w:bCs/>
                <w:color w:val="auto"/>
              </w:rPr>
              <w:instrText xml:space="preserve">"\f C </w:instrText>
            </w:r>
            <w:r w:rsidRPr="00A250FA">
              <w:rPr>
                <w:b w:val="0"/>
                <w:bCs/>
                <w:color w:val="auto"/>
              </w:rPr>
              <w:fldChar w:fldCharType="end"/>
            </w:r>
            <w:r w:rsidR="17908474" w:rsidRPr="00B52C19">
              <w:rPr>
                <w:color w:val="auto"/>
              </w:rPr>
              <w:t>Figure B</w:t>
            </w:r>
            <w:r w:rsidR="43F8DE5D" w:rsidRPr="00B52C19">
              <w:rPr>
                <w:color w:val="auto"/>
                <w:lang w:eastAsia="ja-JP"/>
              </w:rPr>
              <w:t>6</w:t>
            </w:r>
            <w:r w:rsidR="00327570">
              <w:rPr>
                <w:color w:val="auto"/>
                <w:lang w:eastAsia="ja-JP"/>
              </w:rPr>
              <w:t>.</w:t>
            </w:r>
            <w:r w:rsidR="17908474" w:rsidRPr="00B52C19">
              <w:rPr>
                <w:color w:val="auto"/>
              </w:rPr>
              <w:t xml:space="preserve"> OLS Estimation, </w:t>
            </w:r>
            <w:r w:rsidR="4B183F2F" w:rsidRPr="00B52C19">
              <w:rPr>
                <w:color w:val="auto"/>
              </w:rPr>
              <w:t xml:space="preserve">Post-default </w:t>
            </w:r>
            <w:r w:rsidR="0058920E" w:rsidRPr="00B52C19">
              <w:rPr>
                <w:color w:val="auto"/>
              </w:rPr>
              <w:t xml:space="preserve">(inc. Hybrid) </w:t>
            </w:r>
            <w:r w:rsidR="4B183F2F" w:rsidRPr="00B52C19">
              <w:rPr>
                <w:color w:val="auto"/>
              </w:rPr>
              <w:t>and Preemptive based on Default Year, Growth Rate of Cumulative Change</w:t>
            </w:r>
          </w:p>
        </w:tc>
      </w:tr>
      <w:tr w:rsidR="002B4C47" w:rsidRPr="004173BD" w14:paraId="3BC1D9CF" w14:textId="77777777" w:rsidTr="4CA847C4">
        <w:trPr>
          <w:trHeight w:val="348"/>
        </w:trPr>
        <w:tc>
          <w:tcPr>
            <w:tcW w:w="9390" w:type="dxa"/>
            <w:vAlign w:val="center"/>
          </w:tcPr>
          <w:p w14:paraId="25F17929" w14:textId="335042EA" w:rsidR="002B4C47" w:rsidRPr="004173BD" w:rsidRDefault="23F4C5A5" w:rsidP="4CA847C4">
            <w:pPr>
              <w:jc w:val="center"/>
            </w:pPr>
            <w:r>
              <w:rPr>
                <w:noProof/>
              </w:rPr>
              <w:drawing>
                <wp:inline distT="0" distB="0" distL="0" distR="0" wp14:anchorId="3CF57F9B" wp14:editId="1431FA03">
                  <wp:extent cx="5819775" cy="3380704"/>
                  <wp:effectExtent l="0" t="0" r="0" b="0"/>
                  <wp:docPr id="19429761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76129" name=""/>
                          <pic:cNvPicPr/>
                        </pic:nvPicPr>
                        <pic:blipFill rotWithShape="1">
                          <a:blip r:embed="rId30" cstate="print">
                            <a:extLst>
                              <a:ext uri="{28A0092B-C50C-407E-A947-70E740481C1C}">
                                <a14:useLocalDpi xmlns:a14="http://schemas.microsoft.com/office/drawing/2010/main" val="0"/>
                              </a:ext>
                            </a:extLst>
                          </a:blip>
                          <a:srcRect b="3025"/>
                          <a:stretch>
                            <a:fillRect/>
                          </a:stretch>
                        </pic:blipFill>
                        <pic:spPr bwMode="auto">
                          <a:xfrm>
                            <a:off x="0" y="0"/>
                            <a:ext cx="5819775" cy="3380704"/>
                          </a:xfrm>
                          <a:prstGeom prst="rect">
                            <a:avLst/>
                          </a:prstGeom>
                          <a:ln>
                            <a:noFill/>
                          </a:ln>
                          <a:extLst>
                            <a:ext uri="{53640926-AAD7-44D8-BBD7-CCE9431645EC}">
                              <a14:shadowObscured xmlns:a14="http://schemas.microsoft.com/office/drawing/2010/main"/>
                            </a:ext>
                          </a:extLst>
                        </pic:spPr>
                      </pic:pic>
                    </a:graphicData>
                  </a:graphic>
                </wp:inline>
              </w:drawing>
            </w:r>
          </w:p>
        </w:tc>
      </w:tr>
    </w:tbl>
    <w:p w14:paraId="4631781D" w14:textId="77777777" w:rsidR="002B4C47" w:rsidRPr="00C410E7" w:rsidRDefault="002B4C47"/>
    <w:tbl>
      <w:tblPr>
        <w:tblStyle w:val="TableGrid"/>
        <w:tblW w:w="9420"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420"/>
      </w:tblGrid>
      <w:tr w:rsidR="002B4C47" w:rsidRPr="004173BD" w14:paraId="7DF2BE92" w14:textId="77777777" w:rsidTr="4CA847C4">
        <w:trPr>
          <w:trHeight w:val="368"/>
        </w:trPr>
        <w:tc>
          <w:tcPr>
            <w:tcW w:w="9420" w:type="dxa"/>
            <w:vAlign w:val="center"/>
          </w:tcPr>
          <w:p w14:paraId="3A4180B0" w14:textId="4A3A044C" w:rsidR="002B4C47" w:rsidRPr="00261EBC" w:rsidRDefault="008F247B" w:rsidP="00B52C19">
            <w:pPr>
              <w:pStyle w:val="FigureTitle"/>
              <w:spacing w:before="0" w:line="240" w:lineRule="auto"/>
              <w:jc w:val="center"/>
              <w:rPr>
                <w:lang w:eastAsia="ja-JP"/>
              </w:rPr>
            </w:pPr>
            <w:r w:rsidRPr="008F247B">
              <w:rPr>
                <w:b w:val="0"/>
                <w:bCs/>
                <w:color w:val="auto"/>
              </w:rPr>
              <w:lastRenderedPageBreak/>
              <w:fldChar w:fldCharType="begin"/>
            </w:r>
            <w:r w:rsidRPr="008F247B">
              <w:rPr>
                <w:b w:val="0"/>
                <w:bCs/>
                <w:color w:val="auto"/>
              </w:rPr>
              <w:instrText xml:space="preserve"> TC "</w:instrText>
            </w:r>
            <w:bookmarkStart w:id="50" w:name="_Toc212544359"/>
            <w:r w:rsidRPr="008F247B">
              <w:rPr>
                <w:b w:val="0"/>
                <w:bCs/>
                <w:color w:val="auto"/>
              </w:rPr>
              <w:instrText>Figure B7. AIPW Estimation, Post-Default (inc. Hybrid) and Preemptive based on Default Year, Growth</w:instrText>
            </w:r>
            <w:r>
              <w:rPr>
                <w:b w:val="0"/>
                <w:bCs/>
                <w:color w:val="auto"/>
              </w:rPr>
              <w:instrText xml:space="preserve"> Rate of Cumulative Change</w:instrText>
            </w:r>
            <w:bookmarkEnd w:id="50"/>
            <w:r w:rsidRPr="008F247B">
              <w:rPr>
                <w:b w:val="0"/>
                <w:bCs/>
                <w:color w:val="auto"/>
              </w:rPr>
              <w:instrText xml:space="preserve">"\f C </w:instrText>
            </w:r>
            <w:r w:rsidRPr="008F247B">
              <w:rPr>
                <w:b w:val="0"/>
                <w:bCs/>
                <w:color w:val="auto"/>
              </w:rPr>
              <w:fldChar w:fldCharType="end"/>
            </w:r>
            <w:r w:rsidR="17908474" w:rsidRPr="00B52C19">
              <w:rPr>
                <w:color w:val="auto"/>
              </w:rPr>
              <w:t>Figure B</w:t>
            </w:r>
            <w:r w:rsidR="43F8DE5D" w:rsidRPr="00B52C19">
              <w:rPr>
                <w:color w:val="auto"/>
                <w:lang w:eastAsia="ja-JP"/>
              </w:rPr>
              <w:t>7</w:t>
            </w:r>
            <w:r w:rsidR="00BD0009">
              <w:rPr>
                <w:color w:val="auto"/>
                <w:lang w:eastAsia="ja-JP"/>
              </w:rPr>
              <w:t>.</w:t>
            </w:r>
            <w:r w:rsidR="17908474" w:rsidRPr="00B52C19">
              <w:rPr>
                <w:color w:val="auto"/>
              </w:rPr>
              <w:t xml:space="preserve"> AIPW Estimation, </w:t>
            </w:r>
            <w:r w:rsidR="4B183F2F" w:rsidRPr="00B52C19">
              <w:rPr>
                <w:color w:val="auto"/>
              </w:rPr>
              <w:t>Post-</w:t>
            </w:r>
            <w:r>
              <w:rPr>
                <w:color w:val="auto"/>
              </w:rPr>
              <w:t>D</w:t>
            </w:r>
            <w:r w:rsidR="4B183F2F" w:rsidRPr="00B52C19">
              <w:rPr>
                <w:color w:val="auto"/>
              </w:rPr>
              <w:t xml:space="preserve">efault </w:t>
            </w:r>
            <w:r w:rsidR="1FE0FC46" w:rsidRPr="00B52C19">
              <w:rPr>
                <w:color w:val="auto"/>
              </w:rPr>
              <w:t xml:space="preserve">(inc. Hybrid) </w:t>
            </w:r>
            <w:r w:rsidR="4B183F2F" w:rsidRPr="00B52C19">
              <w:rPr>
                <w:color w:val="auto"/>
              </w:rPr>
              <w:t>and Preemptive based on Default Year, Growth Rate of Cumulative Change</w:t>
            </w:r>
          </w:p>
        </w:tc>
      </w:tr>
      <w:tr w:rsidR="002B4C47" w:rsidRPr="004173BD" w14:paraId="7CA3CE45" w14:textId="77777777" w:rsidTr="4CA847C4">
        <w:trPr>
          <w:trHeight w:val="348"/>
        </w:trPr>
        <w:tc>
          <w:tcPr>
            <w:tcW w:w="9420" w:type="dxa"/>
            <w:vAlign w:val="center"/>
          </w:tcPr>
          <w:p w14:paraId="6485D0B0" w14:textId="105C65D9" w:rsidR="002B4C47" w:rsidRPr="004173BD" w:rsidRDefault="30851229" w:rsidP="4CA847C4">
            <w:pPr>
              <w:jc w:val="center"/>
            </w:pPr>
            <w:r>
              <w:rPr>
                <w:noProof/>
              </w:rPr>
              <w:drawing>
                <wp:inline distT="0" distB="0" distL="0" distR="0" wp14:anchorId="72E196CF" wp14:editId="0FC44A0C">
                  <wp:extent cx="5838825" cy="3495675"/>
                  <wp:effectExtent l="0" t="0" r="0" b="0"/>
                  <wp:docPr id="2392450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245058"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38825" cy="3495675"/>
                          </a:xfrm>
                          <a:prstGeom prst="rect">
                            <a:avLst/>
                          </a:prstGeom>
                        </pic:spPr>
                      </pic:pic>
                    </a:graphicData>
                  </a:graphic>
                </wp:inline>
              </w:drawing>
            </w:r>
          </w:p>
        </w:tc>
      </w:tr>
    </w:tbl>
    <w:p w14:paraId="23F13065" w14:textId="77777777" w:rsidR="002B4C47" w:rsidRPr="00C410E7" w:rsidRDefault="002B4C47"/>
    <w:p w14:paraId="72D33707" w14:textId="2B591B8B" w:rsidR="002B4C47" w:rsidRDefault="00712861" w:rsidP="00712861">
      <w:pPr>
        <w:pStyle w:val="Heading1"/>
      </w:pPr>
      <w:bookmarkStart w:id="51" w:name="_Toc212544295"/>
      <w:bookmarkStart w:id="52" w:name="_Toc212553593"/>
      <w:r>
        <w:t>C</w:t>
      </w:r>
      <w:r w:rsidRPr="52C06A40">
        <w:t xml:space="preserve">. </w:t>
      </w:r>
      <w:r w:rsidRPr="00712861">
        <w:t>Non-sequential Debt Restructurings</w:t>
      </w:r>
      <w:bookmarkEnd w:id="51"/>
      <w:bookmarkEnd w:id="52"/>
    </w:p>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2B4C47" w:rsidRPr="004173BD" w14:paraId="06D90FA4" w14:textId="77777777" w:rsidTr="4CA847C4">
        <w:trPr>
          <w:trHeight w:val="368"/>
        </w:trPr>
        <w:tc>
          <w:tcPr>
            <w:tcW w:w="9344" w:type="dxa"/>
            <w:vAlign w:val="center"/>
          </w:tcPr>
          <w:p w14:paraId="16990171" w14:textId="699BCDB6" w:rsidR="002B4C47" w:rsidRPr="002B4C47" w:rsidRDefault="002B4C47" w:rsidP="00BD0009">
            <w:pPr>
              <w:pStyle w:val="FigureTitle"/>
              <w:spacing w:before="0" w:line="240" w:lineRule="auto"/>
              <w:jc w:val="center"/>
            </w:pPr>
            <w:r w:rsidRPr="00BD0009">
              <w:rPr>
                <w:b w:val="0"/>
                <w:bCs/>
                <w:color w:val="auto"/>
              </w:rPr>
              <w:fldChar w:fldCharType="begin"/>
            </w:r>
            <w:r w:rsidRPr="00BD0009">
              <w:rPr>
                <w:b w:val="0"/>
                <w:bCs/>
                <w:color w:val="auto"/>
              </w:rPr>
              <w:instrText xml:space="preserve"> TC "</w:instrText>
            </w:r>
            <w:bookmarkStart w:id="53" w:name="_Toc212544360"/>
            <w:r w:rsidRPr="00BD0009">
              <w:rPr>
                <w:b w:val="0"/>
                <w:bCs/>
                <w:color w:val="auto"/>
              </w:rPr>
              <w:instrText>C1: Estimation with Non-sequential Restructuring Episodes, Initial Episodes, AIPW</w:instrText>
            </w:r>
            <w:bookmarkEnd w:id="53"/>
            <w:r w:rsidRPr="00BD0009">
              <w:rPr>
                <w:b w:val="0"/>
                <w:bCs/>
                <w:color w:val="auto"/>
              </w:rPr>
              <w:cr/>
              <w:instrText xml:space="preserve">"\f C </w:instrText>
            </w:r>
            <w:r w:rsidRPr="00BD0009">
              <w:rPr>
                <w:b w:val="0"/>
                <w:bCs/>
                <w:color w:val="auto"/>
              </w:rPr>
              <w:fldChar w:fldCharType="end"/>
            </w:r>
            <w:r w:rsidRPr="00BD0009">
              <w:rPr>
                <w:color w:val="auto"/>
              </w:rPr>
              <w:t xml:space="preserve">Figure </w:t>
            </w:r>
            <w:r w:rsidRPr="00BD0009">
              <w:rPr>
                <w:rFonts w:hint="eastAsia"/>
                <w:color w:val="auto"/>
              </w:rPr>
              <w:t>C1</w:t>
            </w:r>
            <w:r w:rsidR="00BD0009">
              <w:rPr>
                <w:color w:val="auto"/>
              </w:rPr>
              <w:t>.</w:t>
            </w:r>
            <w:r w:rsidRPr="00BD0009">
              <w:rPr>
                <w:color w:val="auto"/>
              </w:rPr>
              <w:t xml:space="preserve"> Estimation with Non-sequential Restructuring Episodes, Initial Episodes, AIPW</w:t>
            </w:r>
          </w:p>
        </w:tc>
      </w:tr>
      <w:tr w:rsidR="002B4C47" w:rsidRPr="004173BD" w14:paraId="50B7C75D" w14:textId="77777777" w:rsidTr="4CA847C4">
        <w:trPr>
          <w:trHeight w:val="348"/>
        </w:trPr>
        <w:tc>
          <w:tcPr>
            <w:tcW w:w="9344" w:type="dxa"/>
            <w:vAlign w:val="center"/>
          </w:tcPr>
          <w:p w14:paraId="5039B3E9" w14:textId="7A89189A" w:rsidR="002B4C47" w:rsidRPr="004173BD" w:rsidRDefault="3DB761AB" w:rsidP="4CA847C4">
            <w:pPr>
              <w:jc w:val="center"/>
            </w:pPr>
            <w:r>
              <w:rPr>
                <w:noProof/>
              </w:rPr>
              <w:drawing>
                <wp:inline distT="0" distB="0" distL="0" distR="0" wp14:anchorId="778B2526" wp14:editId="61B69748">
                  <wp:extent cx="5781456" cy="3129566"/>
                  <wp:effectExtent l="0" t="0" r="0" b="0"/>
                  <wp:docPr id="14869450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945016" name=""/>
                          <pic:cNvPicPr/>
                        </pic:nvPicPr>
                        <pic:blipFill rotWithShape="1">
                          <a:blip r:embed="rId32">
                            <a:extLst>
                              <a:ext uri="{28A0092B-C50C-407E-A947-70E740481C1C}">
                                <a14:useLocalDpi xmlns:a14="http://schemas.microsoft.com/office/drawing/2010/main" val="0"/>
                              </a:ext>
                            </a:extLst>
                          </a:blip>
                          <a:srcRect t="5015" b="4717"/>
                          <a:stretch>
                            <a:fillRect/>
                          </a:stretch>
                        </pic:blipFill>
                        <pic:spPr bwMode="auto">
                          <a:xfrm>
                            <a:off x="0" y="0"/>
                            <a:ext cx="5781675" cy="3129685"/>
                          </a:xfrm>
                          <a:prstGeom prst="rect">
                            <a:avLst/>
                          </a:prstGeom>
                          <a:ln>
                            <a:noFill/>
                          </a:ln>
                          <a:extLst>
                            <a:ext uri="{53640926-AAD7-44D8-BBD7-CCE9431645EC}">
                              <a14:shadowObscured xmlns:a14="http://schemas.microsoft.com/office/drawing/2010/main"/>
                            </a:ext>
                          </a:extLst>
                        </pic:spPr>
                      </pic:pic>
                    </a:graphicData>
                  </a:graphic>
                </wp:inline>
              </w:drawing>
            </w:r>
          </w:p>
        </w:tc>
      </w:tr>
      <w:tr w:rsidR="002B4C47" w:rsidRPr="004173BD" w14:paraId="7EF15F65" w14:textId="77777777" w:rsidTr="4CA847C4">
        <w:trPr>
          <w:trHeight w:val="368"/>
        </w:trPr>
        <w:tc>
          <w:tcPr>
            <w:tcW w:w="9344" w:type="dxa"/>
            <w:vAlign w:val="center"/>
          </w:tcPr>
          <w:p w14:paraId="0E3E167D" w14:textId="782A2C9F" w:rsidR="002B4C47" w:rsidRPr="002B4C47" w:rsidRDefault="00A439E7" w:rsidP="000F5FD1">
            <w:pPr>
              <w:pStyle w:val="FigureTitle"/>
              <w:spacing w:before="0" w:line="240" w:lineRule="auto"/>
              <w:jc w:val="center"/>
            </w:pPr>
            <w:r w:rsidRPr="00A439E7">
              <w:rPr>
                <w:b w:val="0"/>
                <w:bCs/>
                <w:color w:val="auto"/>
              </w:rPr>
              <w:lastRenderedPageBreak/>
              <w:fldChar w:fldCharType="begin"/>
            </w:r>
            <w:r w:rsidRPr="00A439E7">
              <w:rPr>
                <w:b w:val="0"/>
                <w:bCs/>
                <w:color w:val="auto"/>
              </w:rPr>
              <w:instrText xml:space="preserve"> TC "</w:instrText>
            </w:r>
            <w:bookmarkStart w:id="54" w:name="_Toc212544361"/>
            <w:r w:rsidRPr="00A439E7">
              <w:rPr>
                <w:b w:val="0"/>
                <w:bCs/>
                <w:color w:val="auto"/>
              </w:rPr>
              <w:instrText>C2. Estimation with Non-sequential Restructuring Episodes, Worst Episodes, AIPW</w:instrText>
            </w:r>
            <w:bookmarkEnd w:id="54"/>
            <w:r w:rsidRPr="00A439E7">
              <w:rPr>
                <w:b w:val="0"/>
                <w:bCs/>
                <w:color w:val="auto"/>
              </w:rPr>
              <w:cr/>
              <w:instrText xml:space="preserve">"\f C </w:instrText>
            </w:r>
            <w:r w:rsidRPr="00A439E7">
              <w:rPr>
                <w:b w:val="0"/>
                <w:bCs/>
                <w:color w:val="auto"/>
              </w:rPr>
              <w:fldChar w:fldCharType="end"/>
            </w:r>
            <w:r w:rsidR="002B4C47" w:rsidRPr="000F5FD1">
              <w:rPr>
                <w:color w:val="auto"/>
              </w:rPr>
              <w:t xml:space="preserve">Figure </w:t>
            </w:r>
            <w:r w:rsidR="002B4C47" w:rsidRPr="000F5FD1">
              <w:rPr>
                <w:rFonts w:hint="eastAsia"/>
                <w:color w:val="auto"/>
              </w:rPr>
              <w:t>C2</w:t>
            </w:r>
            <w:r w:rsidR="000F5FD1">
              <w:rPr>
                <w:color w:val="auto"/>
              </w:rPr>
              <w:t>.</w:t>
            </w:r>
            <w:r w:rsidR="002B4C47" w:rsidRPr="000F5FD1">
              <w:rPr>
                <w:color w:val="auto"/>
              </w:rPr>
              <w:t xml:space="preserve"> Estimation with Non-sequential Restructuring Episodes, Worst Episodes, AIPW</w:t>
            </w:r>
          </w:p>
        </w:tc>
      </w:tr>
      <w:tr w:rsidR="002B4C47" w:rsidRPr="004173BD" w14:paraId="61A12DEF" w14:textId="77777777" w:rsidTr="4CA847C4">
        <w:trPr>
          <w:trHeight w:val="348"/>
        </w:trPr>
        <w:tc>
          <w:tcPr>
            <w:tcW w:w="9344" w:type="dxa"/>
            <w:vAlign w:val="center"/>
          </w:tcPr>
          <w:p w14:paraId="0CE5A96B" w14:textId="46C07B63" w:rsidR="002B4C47" w:rsidRPr="004173BD" w:rsidRDefault="6313AC6C" w:rsidP="4CA847C4">
            <w:r>
              <w:rPr>
                <w:noProof/>
              </w:rPr>
              <w:drawing>
                <wp:inline distT="0" distB="0" distL="0" distR="0" wp14:anchorId="3F18EDA2" wp14:editId="3BDBACA9">
                  <wp:extent cx="5781675" cy="3467100"/>
                  <wp:effectExtent l="0" t="0" r="0" b="0"/>
                  <wp:docPr id="8363737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73777" name=""/>
                          <pic:cNvPicPr/>
                        </pic:nvPicPr>
                        <pic:blipFill>
                          <a:blip r:embed="rId33">
                            <a:extLst>
                              <a:ext uri="{28A0092B-C50C-407E-A947-70E740481C1C}">
                                <a14:useLocalDpi xmlns:a14="http://schemas.microsoft.com/office/drawing/2010/main" val="0"/>
                              </a:ext>
                            </a:extLst>
                          </a:blip>
                          <a:stretch>
                            <a:fillRect/>
                          </a:stretch>
                        </pic:blipFill>
                        <pic:spPr>
                          <a:xfrm>
                            <a:off x="0" y="0"/>
                            <a:ext cx="5781675" cy="3467100"/>
                          </a:xfrm>
                          <a:prstGeom prst="rect">
                            <a:avLst/>
                          </a:prstGeom>
                        </pic:spPr>
                      </pic:pic>
                    </a:graphicData>
                  </a:graphic>
                </wp:inline>
              </w:drawing>
            </w:r>
          </w:p>
        </w:tc>
      </w:tr>
    </w:tbl>
    <w:p w14:paraId="7FEC558A" w14:textId="5D0C56F7" w:rsidR="002B4C47" w:rsidRDefault="00712861" w:rsidP="00712861">
      <w:pPr>
        <w:pStyle w:val="Heading1"/>
      </w:pPr>
      <w:bookmarkStart w:id="55" w:name="_Toc212544296"/>
      <w:bookmarkStart w:id="56" w:name="_Toc212553594"/>
      <w:r>
        <w:lastRenderedPageBreak/>
        <w:t>D</w:t>
      </w:r>
      <w:r w:rsidRPr="52C06A40">
        <w:t xml:space="preserve">. </w:t>
      </w:r>
      <w:r w:rsidRPr="00712861">
        <w:t>One-type Debt Restructurings “All Debt Restructurings”</w:t>
      </w:r>
      <w:bookmarkEnd w:id="55"/>
      <w:bookmarkEnd w:id="56"/>
    </w:p>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2B4C47" w:rsidRPr="004173BD" w14:paraId="3E6EBDF2" w14:textId="77777777" w:rsidTr="4CA847C4">
        <w:trPr>
          <w:trHeight w:val="368"/>
        </w:trPr>
        <w:tc>
          <w:tcPr>
            <w:tcW w:w="9344" w:type="dxa"/>
            <w:vAlign w:val="center"/>
          </w:tcPr>
          <w:p w14:paraId="1F7DF6B8" w14:textId="78296A50" w:rsidR="002B4C47" w:rsidRPr="000F5FD1" w:rsidRDefault="002B4C47" w:rsidP="000F5FD1">
            <w:pPr>
              <w:pStyle w:val="FigureTitle"/>
              <w:spacing w:before="0" w:line="240" w:lineRule="auto"/>
              <w:jc w:val="center"/>
              <w:rPr>
                <w:color w:val="auto"/>
              </w:rPr>
            </w:pPr>
            <w:r w:rsidRPr="000F5FD1">
              <w:rPr>
                <w:b w:val="0"/>
                <w:color w:val="auto"/>
              </w:rPr>
              <w:fldChar w:fldCharType="begin"/>
            </w:r>
            <w:r w:rsidRPr="000F5FD1">
              <w:rPr>
                <w:b w:val="0"/>
                <w:color w:val="auto"/>
              </w:rPr>
              <w:instrText xml:space="preserve"> TC "</w:instrText>
            </w:r>
            <w:bookmarkStart w:id="57" w:name="_Toc212544362"/>
            <w:r w:rsidRPr="000F5FD1">
              <w:rPr>
                <w:b w:val="0"/>
                <w:color w:val="auto"/>
              </w:rPr>
              <w:instrText>D1. Trade Dynamics around One-type Debt Restructuring, Mean, Growth Rate of Cumulative</w:instrText>
            </w:r>
            <w:bookmarkEnd w:id="57"/>
            <w:r w:rsidRPr="000F5FD1">
              <w:rPr>
                <w:b w:val="0"/>
                <w:color w:val="auto"/>
              </w:rPr>
              <w:instrText>"\f C</w:instrText>
            </w:r>
            <w:r w:rsidR="00F4656D">
              <w:rPr>
                <w:b w:val="0"/>
                <w:color w:val="auto"/>
              </w:rPr>
              <w:instrText>hange</w:instrText>
            </w:r>
            <w:r w:rsidRPr="000F5FD1">
              <w:rPr>
                <w:b w:val="0"/>
                <w:color w:val="auto"/>
              </w:rPr>
              <w:instrText xml:space="preserve"> </w:instrText>
            </w:r>
            <w:r w:rsidRPr="000F5FD1">
              <w:rPr>
                <w:b w:val="0"/>
                <w:color w:val="auto"/>
              </w:rPr>
              <w:fldChar w:fldCharType="end"/>
            </w:r>
            <w:r w:rsidR="17908474" w:rsidRPr="000F5FD1">
              <w:rPr>
                <w:color w:val="auto"/>
              </w:rPr>
              <w:t>Figure D1. Trade Dynamics around One-type Debt Restructuring, Mean, Growth Rate of Cumulative Change</w:t>
            </w:r>
          </w:p>
        </w:tc>
      </w:tr>
      <w:tr w:rsidR="002B4C47" w:rsidRPr="004173BD" w14:paraId="0F4391DE" w14:textId="77777777" w:rsidTr="4CA847C4">
        <w:trPr>
          <w:trHeight w:val="348"/>
        </w:trPr>
        <w:tc>
          <w:tcPr>
            <w:tcW w:w="9344" w:type="dxa"/>
            <w:vAlign w:val="center"/>
          </w:tcPr>
          <w:p w14:paraId="3979C33B" w14:textId="127035F0" w:rsidR="002B4C47" w:rsidRPr="004173BD" w:rsidRDefault="0A52FEBC" w:rsidP="4CA847C4">
            <w:r>
              <w:rPr>
                <w:noProof/>
              </w:rPr>
              <w:drawing>
                <wp:inline distT="0" distB="0" distL="0" distR="0" wp14:anchorId="3486CDE6" wp14:editId="47FC1118">
                  <wp:extent cx="5780954" cy="3296572"/>
                  <wp:effectExtent l="0" t="0" r="0" b="0"/>
                  <wp:docPr id="1647628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62802" name=""/>
                          <pic:cNvPicPr/>
                        </pic:nvPicPr>
                        <pic:blipFill rotWithShape="1">
                          <a:blip r:embed="rId34">
                            <a:extLst>
                              <a:ext uri="{28A0092B-C50C-407E-A947-70E740481C1C}">
                                <a14:useLocalDpi xmlns:a14="http://schemas.microsoft.com/office/drawing/2010/main" val="0"/>
                              </a:ext>
                            </a:extLst>
                          </a:blip>
                          <a:srcRect t="2044" b="2863"/>
                          <a:stretch>
                            <a:fillRect/>
                          </a:stretch>
                        </pic:blipFill>
                        <pic:spPr bwMode="auto">
                          <a:xfrm>
                            <a:off x="0" y="0"/>
                            <a:ext cx="5781675" cy="3296983"/>
                          </a:xfrm>
                          <a:prstGeom prst="rect">
                            <a:avLst/>
                          </a:prstGeom>
                          <a:ln>
                            <a:noFill/>
                          </a:ln>
                          <a:extLst>
                            <a:ext uri="{53640926-AAD7-44D8-BBD7-CCE9431645EC}">
                              <a14:shadowObscured xmlns:a14="http://schemas.microsoft.com/office/drawing/2010/main"/>
                            </a:ext>
                          </a:extLst>
                        </pic:spPr>
                      </pic:pic>
                    </a:graphicData>
                  </a:graphic>
                </wp:inline>
              </w:drawing>
            </w:r>
          </w:p>
        </w:tc>
      </w:tr>
    </w:tbl>
    <w:p w14:paraId="24CFAEEC" w14:textId="77777777" w:rsidR="002B4C47" w:rsidRPr="00C410E7" w:rsidRDefault="002B4C47"/>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2B4C47" w:rsidRPr="004173BD" w14:paraId="657B43C6" w14:textId="77777777" w:rsidTr="00D71AFD">
        <w:trPr>
          <w:trHeight w:hRule="exact" w:val="432"/>
        </w:trPr>
        <w:tc>
          <w:tcPr>
            <w:tcW w:w="9344" w:type="dxa"/>
            <w:vAlign w:val="center"/>
          </w:tcPr>
          <w:p w14:paraId="69F7E0E3" w14:textId="0AA559B3" w:rsidR="00360CA7" w:rsidRPr="00360CA7" w:rsidRDefault="002B4C47" w:rsidP="00D71AFD">
            <w:pPr>
              <w:pStyle w:val="FigureTitle"/>
              <w:spacing w:before="0" w:line="240" w:lineRule="auto"/>
              <w:jc w:val="center"/>
            </w:pPr>
            <w:r w:rsidRPr="000F5FD1">
              <w:rPr>
                <w:b w:val="0"/>
                <w:bCs/>
                <w:color w:val="auto"/>
              </w:rPr>
              <w:lastRenderedPageBreak/>
              <w:fldChar w:fldCharType="begin"/>
            </w:r>
            <w:r w:rsidRPr="000F5FD1">
              <w:rPr>
                <w:b w:val="0"/>
                <w:bCs/>
                <w:color w:val="auto"/>
              </w:rPr>
              <w:instrText xml:space="preserve"> TC "</w:instrText>
            </w:r>
            <w:bookmarkStart w:id="58" w:name="_Toc212544363"/>
            <w:r w:rsidRPr="000F5FD1">
              <w:rPr>
                <w:b w:val="0"/>
                <w:bCs/>
                <w:color w:val="auto"/>
              </w:rPr>
              <w:instrText>D2. Local Projection, One-type Debt Restructuring, OLS, Growth Rate of Cumulative Change</w:instrText>
            </w:r>
            <w:bookmarkEnd w:id="58"/>
            <w:r w:rsidRPr="000F5FD1">
              <w:rPr>
                <w:b w:val="0"/>
                <w:bCs/>
                <w:color w:val="auto"/>
              </w:rPr>
              <w:cr/>
              <w:instrText xml:space="preserve">"\f C </w:instrText>
            </w:r>
            <w:r w:rsidRPr="000F5FD1">
              <w:rPr>
                <w:b w:val="0"/>
                <w:bCs/>
                <w:color w:val="auto"/>
              </w:rPr>
              <w:fldChar w:fldCharType="end"/>
            </w:r>
            <w:r w:rsidRPr="000F5FD1">
              <w:rPr>
                <w:color w:val="auto"/>
              </w:rPr>
              <w:t xml:space="preserve">Figure </w:t>
            </w:r>
            <w:r w:rsidRPr="000F5FD1">
              <w:rPr>
                <w:rFonts w:eastAsia="MS PGothic"/>
                <w:color w:val="auto"/>
              </w:rPr>
              <w:t>D2</w:t>
            </w:r>
            <w:r w:rsidRPr="000F5FD1">
              <w:rPr>
                <w:color w:val="auto"/>
              </w:rPr>
              <w:t>. Local Projection, One-type Debt Restructuring, OLS, Growth Rate of Cumulative Change</w:t>
            </w:r>
          </w:p>
        </w:tc>
      </w:tr>
      <w:tr w:rsidR="002B4C47" w:rsidRPr="004173BD" w14:paraId="76960C58" w14:textId="77777777" w:rsidTr="00D71AFD">
        <w:trPr>
          <w:trHeight w:hRule="exact" w:val="5490"/>
        </w:trPr>
        <w:tc>
          <w:tcPr>
            <w:tcW w:w="9344" w:type="dxa"/>
            <w:vAlign w:val="center"/>
          </w:tcPr>
          <w:p w14:paraId="44E3EA08" w14:textId="12C5F6E2" w:rsidR="002B4C47" w:rsidRPr="000F5FD1" w:rsidRDefault="357B0D02" w:rsidP="000F5FD1">
            <w:pPr>
              <w:spacing w:line="240" w:lineRule="auto"/>
            </w:pPr>
            <w:r w:rsidRPr="000F5FD1">
              <w:rPr>
                <w:noProof/>
              </w:rPr>
              <w:drawing>
                <wp:inline distT="0" distB="0" distL="0" distR="0" wp14:anchorId="37F9385E" wp14:editId="620DE24B">
                  <wp:extent cx="5781258" cy="3309628"/>
                  <wp:effectExtent l="0" t="0" r="0" b="5080"/>
                  <wp:docPr id="16978701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70181" name=""/>
                          <pic:cNvPicPr/>
                        </pic:nvPicPr>
                        <pic:blipFill rotWithShape="1">
                          <a:blip r:embed="rId35">
                            <a:extLst>
                              <a:ext uri="{28A0092B-C50C-407E-A947-70E740481C1C}">
                                <a14:useLocalDpi xmlns:a14="http://schemas.microsoft.com/office/drawing/2010/main" val="0"/>
                              </a:ext>
                            </a:extLst>
                          </a:blip>
                          <a:srcRect t="1300" b="3234"/>
                          <a:stretch>
                            <a:fillRect/>
                          </a:stretch>
                        </pic:blipFill>
                        <pic:spPr bwMode="auto">
                          <a:xfrm>
                            <a:off x="0" y="0"/>
                            <a:ext cx="5781258" cy="3309628"/>
                          </a:xfrm>
                          <a:prstGeom prst="rect">
                            <a:avLst/>
                          </a:prstGeom>
                          <a:ln>
                            <a:noFill/>
                          </a:ln>
                          <a:extLst>
                            <a:ext uri="{53640926-AAD7-44D8-BBD7-CCE9431645EC}">
                              <a14:shadowObscured xmlns:a14="http://schemas.microsoft.com/office/drawing/2010/main"/>
                            </a:ext>
                          </a:extLst>
                        </pic:spPr>
                      </pic:pic>
                    </a:graphicData>
                  </a:graphic>
                </wp:inline>
              </w:drawing>
            </w:r>
          </w:p>
        </w:tc>
      </w:tr>
    </w:tbl>
    <w:p w14:paraId="148976A9" w14:textId="77777777" w:rsidR="002B4C47" w:rsidRPr="00C410E7" w:rsidRDefault="002B4C47"/>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2B4C47" w:rsidRPr="004173BD" w14:paraId="687F85B9" w14:textId="77777777" w:rsidTr="4CA847C4">
        <w:trPr>
          <w:trHeight w:val="368"/>
        </w:trPr>
        <w:tc>
          <w:tcPr>
            <w:tcW w:w="9344" w:type="dxa"/>
            <w:vAlign w:val="center"/>
          </w:tcPr>
          <w:p w14:paraId="1FF72CD4" w14:textId="060557E1" w:rsidR="002B4C47" w:rsidRPr="002B4C47" w:rsidRDefault="00F4656D" w:rsidP="004232B3">
            <w:pPr>
              <w:pStyle w:val="FigureTitle"/>
              <w:spacing w:before="0" w:line="240" w:lineRule="auto"/>
              <w:jc w:val="center"/>
            </w:pPr>
            <w:r w:rsidRPr="00F4656D">
              <w:rPr>
                <w:b w:val="0"/>
                <w:bCs/>
                <w:color w:val="auto"/>
              </w:rPr>
              <w:fldChar w:fldCharType="begin"/>
            </w:r>
            <w:r w:rsidRPr="00F4656D">
              <w:rPr>
                <w:b w:val="0"/>
                <w:bCs/>
                <w:color w:val="auto"/>
              </w:rPr>
              <w:instrText xml:space="preserve"> TC "</w:instrText>
            </w:r>
            <w:bookmarkStart w:id="59" w:name="_Toc212544364"/>
            <w:r w:rsidRPr="00F4656D">
              <w:rPr>
                <w:b w:val="0"/>
                <w:bCs/>
                <w:color w:val="auto"/>
              </w:rPr>
              <w:instrText>D3. Local Projection, AIPW, One-type Debt Restructurings, Growth Rate of Cumulative</w:instrText>
            </w:r>
            <w:r w:rsidR="00895B7C">
              <w:rPr>
                <w:b w:val="0"/>
                <w:bCs/>
                <w:color w:val="auto"/>
              </w:rPr>
              <w:instrText xml:space="preserve"> Change</w:instrText>
            </w:r>
            <w:bookmarkEnd w:id="59"/>
            <w:r w:rsidRPr="00F4656D">
              <w:rPr>
                <w:b w:val="0"/>
                <w:bCs/>
                <w:color w:val="auto"/>
              </w:rPr>
              <w:instrText xml:space="preserve">"\f C </w:instrText>
            </w:r>
            <w:r w:rsidRPr="00F4656D">
              <w:rPr>
                <w:b w:val="0"/>
                <w:bCs/>
                <w:color w:val="auto"/>
              </w:rPr>
              <w:fldChar w:fldCharType="end"/>
            </w:r>
            <w:r w:rsidR="17908474" w:rsidRPr="004232B3">
              <w:rPr>
                <w:color w:val="auto"/>
              </w:rPr>
              <w:t>Figure D3. Local Projection, AIPW, One-type Debt Restructurings, Growth Rate of Cumulative Change</w:t>
            </w:r>
          </w:p>
        </w:tc>
      </w:tr>
      <w:tr w:rsidR="002B4C47" w:rsidRPr="004173BD" w14:paraId="6E2D2CA7" w14:textId="77777777" w:rsidTr="4CA847C4">
        <w:trPr>
          <w:trHeight w:val="348"/>
        </w:trPr>
        <w:tc>
          <w:tcPr>
            <w:tcW w:w="9344" w:type="dxa"/>
            <w:vAlign w:val="center"/>
          </w:tcPr>
          <w:p w14:paraId="7F39F9B2" w14:textId="21F414A9" w:rsidR="002B4C47" w:rsidRPr="004173BD" w:rsidRDefault="515C088B" w:rsidP="4CA847C4">
            <w:pPr>
              <w:jc w:val="center"/>
            </w:pPr>
            <w:r>
              <w:rPr>
                <w:noProof/>
              </w:rPr>
              <w:drawing>
                <wp:inline distT="0" distB="0" distL="0" distR="0" wp14:anchorId="202B94D0" wp14:editId="4AE9DDAB">
                  <wp:extent cx="5781036" cy="3284113"/>
                  <wp:effectExtent l="0" t="0" r="0" b="0"/>
                  <wp:docPr id="19003891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389113" name=""/>
                          <pic:cNvPicPr/>
                        </pic:nvPicPr>
                        <pic:blipFill rotWithShape="1">
                          <a:blip r:embed="rId36">
                            <a:extLst>
                              <a:ext uri="{28A0092B-C50C-407E-A947-70E740481C1C}">
                                <a14:useLocalDpi xmlns:a14="http://schemas.microsoft.com/office/drawing/2010/main" val="0"/>
                              </a:ext>
                            </a:extLst>
                          </a:blip>
                          <a:srcRect t="1857" b="3410"/>
                          <a:stretch>
                            <a:fillRect/>
                          </a:stretch>
                        </pic:blipFill>
                        <pic:spPr bwMode="auto">
                          <a:xfrm>
                            <a:off x="0" y="0"/>
                            <a:ext cx="5781675" cy="3284476"/>
                          </a:xfrm>
                          <a:prstGeom prst="rect">
                            <a:avLst/>
                          </a:prstGeom>
                          <a:ln>
                            <a:noFill/>
                          </a:ln>
                          <a:extLst>
                            <a:ext uri="{53640926-AAD7-44D8-BBD7-CCE9431645EC}">
                              <a14:shadowObscured xmlns:a14="http://schemas.microsoft.com/office/drawing/2010/main"/>
                            </a:ext>
                          </a:extLst>
                        </pic:spPr>
                      </pic:pic>
                    </a:graphicData>
                  </a:graphic>
                </wp:inline>
              </w:drawing>
            </w:r>
          </w:p>
        </w:tc>
      </w:tr>
    </w:tbl>
    <w:p w14:paraId="5AB4BBE5" w14:textId="77777777" w:rsidR="002B4C47" w:rsidRPr="00C410E7" w:rsidRDefault="002B4C47"/>
    <w:p w14:paraId="64568AC3" w14:textId="248194A7" w:rsidR="0066732D" w:rsidRDefault="00712861" w:rsidP="00712861">
      <w:pPr>
        <w:pStyle w:val="Heading1"/>
      </w:pPr>
      <w:bookmarkStart w:id="60" w:name="_Toc212544297"/>
      <w:bookmarkStart w:id="61" w:name="_Toc212553595"/>
      <w:r>
        <w:lastRenderedPageBreak/>
        <w:t>E</w:t>
      </w:r>
      <w:r w:rsidRPr="52C06A40">
        <w:t xml:space="preserve">. </w:t>
      </w:r>
      <w:r w:rsidRPr="00712861">
        <w:t>Mean and Median Dynamics around Debt Restructurings</w:t>
      </w:r>
      <w:bookmarkEnd w:id="60"/>
      <w:bookmarkEnd w:id="61"/>
    </w:p>
    <w:tbl>
      <w:tblPr>
        <w:tblStyle w:val="TableGrid"/>
        <w:tblW w:w="0" w:type="auto"/>
        <w:tblInd w:w="912"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7580"/>
      </w:tblGrid>
      <w:tr w:rsidR="00B97E94" w:rsidRPr="004173BD" w14:paraId="1E5D26E4" w14:textId="77777777" w:rsidTr="4CA847C4">
        <w:trPr>
          <w:trHeight w:val="317"/>
        </w:trPr>
        <w:tc>
          <w:tcPr>
            <w:tcW w:w="7520" w:type="dxa"/>
            <w:vAlign w:val="center"/>
          </w:tcPr>
          <w:bookmarkStart w:id="62" w:name="_Hlk208410110"/>
          <w:p w14:paraId="657A42AF" w14:textId="41BCAFDA" w:rsidR="00B97E94" w:rsidRPr="00D5650A" w:rsidRDefault="00B97E94" w:rsidP="00B9440E">
            <w:pPr>
              <w:pStyle w:val="FigureTitle"/>
              <w:spacing w:before="0" w:line="240" w:lineRule="auto"/>
              <w:jc w:val="center"/>
              <w:rPr>
                <w:rFonts w:ascii="Segoe UI" w:hAnsi="Segoe UI" w:cs="Segoe UI"/>
                <w:color w:val="4B82AD"/>
              </w:rPr>
            </w:pPr>
            <w:r w:rsidRPr="00B9440E">
              <w:rPr>
                <w:b w:val="0"/>
                <w:bCs/>
                <w:color w:val="auto"/>
              </w:rPr>
              <w:fldChar w:fldCharType="begin"/>
            </w:r>
            <w:r w:rsidRPr="00B9440E">
              <w:rPr>
                <w:b w:val="0"/>
                <w:bCs/>
                <w:color w:val="auto"/>
              </w:rPr>
              <w:instrText xml:space="preserve"> TC "</w:instrText>
            </w:r>
            <w:bookmarkStart w:id="63" w:name="_Toc212544365"/>
            <w:r w:rsidRPr="00B9440E">
              <w:rPr>
                <w:b w:val="0"/>
                <w:bCs/>
                <w:color w:val="auto"/>
              </w:rPr>
              <w:instrText>E1. Macroeconomic Variables around Debt Restructuring, Median</w:instrText>
            </w:r>
            <w:bookmarkEnd w:id="63"/>
            <w:r w:rsidRPr="00B9440E">
              <w:rPr>
                <w:b w:val="0"/>
                <w:bCs/>
                <w:color w:val="auto"/>
              </w:rPr>
              <w:cr/>
              <w:instrText xml:space="preserve">"\f C </w:instrText>
            </w:r>
            <w:r w:rsidRPr="00B9440E">
              <w:rPr>
                <w:b w:val="0"/>
                <w:bCs/>
                <w:color w:val="auto"/>
              </w:rPr>
              <w:fldChar w:fldCharType="end"/>
            </w:r>
            <w:r w:rsidRPr="00B9440E">
              <w:rPr>
                <w:color w:val="auto"/>
              </w:rPr>
              <w:t>Figure E1. Macroeconomic Variables around Debt Restructuring, Median</w:t>
            </w:r>
            <w:bookmarkEnd w:id="62"/>
          </w:p>
        </w:tc>
      </w:tr>
      <w:tr w:rsidR="00B97E94" w:rsidRPr="004173BD" w14:paraId="6965F9EC" w14:textId="77777777" w:rsidTr="4CA847C4">
        <w:trPr>
          <w:trHeight w:val="16"/>
        </w:trPr>
        <w:tc>
          <w:tcPr>
            <w:tcW w:w="7520" w:type="dxa"/>
            <w:vAlign w:val="center"/>
          </w:tcPr>
          <w:p w14:paraId="76A9C135" w14:textId="190619EF" w:rsidR="00B97E94" w:rsidRPr="004173BD" w:rsidRDefault="27309C52" w:rsidP="4CA847C4">
            <w:r>
              <w:rPr>
                <w:noProof/>
              </w:rPr>
              <w:drawing>
                <wp:inline distT="0" distB="0" distL="0" distR="0" wp14:anchorId="6250A71C" wp14:editId="103A9342">
                  <wp:extent cx="4676645" cy="4256468"/>
                  <wp:effectExtent l="0" t="0" r="0" b="0"/>
                  <wp:docPr id="14371031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103198" name=""/>
                          <pic:cNvPicPr/>
                        </pic:nvPicPr>
                        <pic:blipFill rotWithShape="1">
                          <a:blip r:embed="rId37">
                            <a:extLst>
                              <a:ext uri="{28A0092B-C50C-407E-A947-70E740481C1C}">
                                <a14:useLocalDpi xmlns:a14="http://schemas.microsoft.com/office/drawing/2010/main" val="0"/>
                              </a:ext>
                            </a:extLst>
                          </a:blip>
                          <a:srcRect t="3718" b="5267"/>
                          <a:stretch>
                            <a:fillRect/>
                          </a:stretch>
                        </pic:blipFill>
                        <pic:spPr bwMode="auto">
                          <a:xfrm>
                            <a:off x="0" y="0"/>
                            <a:ext cx="4676775" cy="4256586"/>
                          </a:xfrm>
                          <a:prstGeom prst="rect">
                            <a:avLst/>
                          </a:prstGeom>
                          <a:ln>
                            <a:noFill/>
                          </a:ln>
                          <a:extLst>
                            <a:ext uri="{53640926-AAD7-44D8-BBD7-CCE9431645EC}">
                              <a14:shadowObscured xmlns:a14="http://schemas.microsoft.com/office/drawing/2010/main"/>
                            </a:ext>
                          </a:extLst>
                        </pic:spPr>
                      </pic:pic>
                    </a:graphicData>
                  </a:graphic>
                </wp:inline>
              </w:drawing>
            </w:r>
          </w:p>
        </w:tc>
      </w:tr>
    </w:tbl>
    <w:p w14:paraId="6D7E7E37" w14:textId="77777777" w:rsidR="00B97E94" w:rsidRPr="00C410E7" w:rsidRDefault="00B97E94"/>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B97E94" w:rsidRPr="004173BD" w14:paraId="222F4752" w14:textId="77777777" w:rsidTr="4CA847C4">
        <w:trPr>
          <w:trHeight w:val="368"/>
        </w:trPr>
        <w:tc>
          <w:tcPr>
            <w:tcW w:w="9344" w:type="dxa"/>
            <w:vAlign w:val="center"/>
          </w:tcPr>
          <w:p w14:paraId="4F9BAC56" w14:textId="1D6C9A5A" w:rsidR="00B97E94" w:rsidRPr="00B97E94" w:rsidRDefault="00B97E94" w:rsidP="005B5AA0">
            <w:pPr>
              <w:pStyle w:val="FigureTitle"/>
              <w:spacing w:before="0" w:line="240" w:lineRule="auto"/>
              <w:jc w:val="center"/>
            </w:pPr>
            <w:r w:rsidRPr="005B5AA0">
              <w:rPr>
                <w:b w:val="0"/>
                <w:bCs/>
                <w:color w:val="auto"/>
              </w:rPr>
              <w:lastRenderedPageBreak/>
              <w:fldChar w:fldCharType="begin"/>
            </w:r>
            <w:r w:rsidRPr="005B5AA0">
              <w:rPr>
                <w:b w:val="0"/>
                <w:bCs/>
                <w:color w:val="auto"/>
              </w:rPr>
              <w:instrText xml:space="preserve"> TC "</w:instrText>
            </w:r>
            <w:bookmarkStart w:id="64" w:name="_Toc212544366"/>
            <w:r w:rsidRPr="005B5AA0">
              <w:rPr>
                <w:b w:val="0"/>
                <w:bCs/>
                <w:color w:val="auto"/>
              </w:rPr>
              <w:instrText>E2. Macroeconomic Variables around Debt Restructuring, Mean, with Pre-Restructuring</w:instrText>
            </w:r>
            <w:r w:rsidR="00895B7C">
              <w:rPr>
                <w:b w:val="0"/>
                <w:bCs/>
                <w:color w:val="auto"/>
              </w:rPr>
              <w:instrText xml:space="preserve"> Periods</w:instrText>
            </w:r>
            <w:bookmarkEnd w:id="64"/>
            <w:r w:rsidRPr="005B5AA0">
              <w:rPr>
                <w:b w:val="0"/>
                <w:bCs/>
                <w:color w:val="auto"/>
              </w:rPr>
              <w:instrText xml:space="preserve">"\f C </w:instrText>
            </w:r>
            <w:r w:rsidRPr="005B5AA0">
              <w:rPr>
                <w:b w:val="0"/>
                <w:bCs/>
                <w:color w:val="auto"/>
              </w:rPr>
              <w:fldChar w:fldCharType="end"/>
            </w:r>
            <w:r w:rsidRPr="005B5AA0">
              <w:rPr>
                <w:color w:val="auto"/>
              </w:rPr>
              <w:t>Figure E2. Macroeconomic Variables around Debt Restructuring, Mean, with Pre-Restructuring Periods</w:t>
            </w:r>
          </w:p>
        </w:tc>
      </w:tr>
      <w:tr w:rsidR="00B97E94" w:rsidRPr="004173BD" w14:paraId="61FA7696" w14:textId="77777777" w:rsidTr="4CA847C4">
        <w:trPr>
          <w:trHeight w:val="348"/>
        </w:trPr>
        <w:tc>
          <w:tcPr>
            <w:tcW w:w="9344" w:type="dxa"/>
            <w:vAlign w:val="center"/>
          </w:tcPr>
          <w:p w14:paraId="0ACFD3BB" w14:textId="701BC9DA" w:rsidR="00B97E94" w:rsidRPr="004173BD" w:rsidRDefault="4A0F3CB4" w:rsidP="4CA847C4">
            <w:pPr>
              <w:jc w:val="center"/>
            </w:pPr>
            <w:r>
              <w:rPr>
                <w:noProof/>
              </w:rPr>
              <w:drawing>
                <wp:inline distT="0" distB="0" distL="0" distR="0" wp14:anchorId="7F6D3A30" wp14:editId="25678019">
                  <wp:extent cx="5781675" cy="3467100"/>
                  <wp:effectExtent l="0" t="0" r="0" b="0"/>
                  <wp:docPr id="8878764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876472" name=""/>
                          <pic:cNvPicPr/>
                        </pic:nvPicPr>
                        <pic:blipFill>
                          <a:blip r:embed="rId38">
                            <a:extLst>
                              <a:ext uri="{28A0092B-C50C-407E-A947-70E740481C1C}">
                                <a14:useLocalDpi xmlns:a14="http://schemas.microsoft.com/office/drawing/2010/main" val="0"/>
                              </a:ext>
                            </a:extLst>
                          </a:blip>
                          <a:stretch>
                            <a:fillRect/>
                          </a:stretch>
                        </pic:blipFill>
                        <pic:spPr>
                          <a:xfrm>
                            <a:off x="0" y="0"/>
                            <a:ext cx="5781675" cy="3467100"/>
                          </a:xfrm>
                          <a:prstGeom prst="rect">
                            <a:avLst/>
                          </a:prstGeom>
                        </pic:spPr>
                      </pic:pic>
                    </a:graphicData>
                  </a:graphic>
                </wp:inline>
              </w:drawing>
            </w:r>
          </w:p>
        </w:tc>
      </w:tr>
    </w:tbl>
    <w:p w14:paraId="0E2AE1AC" w14:textId="77777777" w:rsidR="00B97E94" w:rsidRPr="00C410E7" w:rsidRDefault="00B97E94"/>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B97E94" w:rsidRPr="004173BD" w14:paraId="38D95027" w14:textId="77777777" w:rsidTr="4CA847C4">
        <w:trPr>
          <w:trHeight w:val="368"/>
        </w:trPr>
        <w:tc>
          <w:tcPr>
            <w:tcW w:w="9344" w:type="dxa"/>
            <w:vAlign w:val="center"/>
          </w:tcPr>
          <w:p w14:paraId="134E2B21" w14:textId="1CCB1F65" w:rsidR="00B97E94" w:rsidRPr="00B97E94" w:rsidRDefault="00C80396" w:rsidP="005B5AA0">
            <w:pPr>
              <w:pStyle w:val="FigureTitle"/>
              <w:spacing w:before="0" w:line="240" w:lineRule="auto"/>
              <w:jc w:val="center"/>
              <w:rPr>
                <w:color w:val="auto"/>
              </w:rPr>
            </w:pPr>
            <w:r w:rsidRPr="005B5AA0">
              <w:rPr>
                <w:b w:val="0"/>
                <w:bCs/>
                <w:color w:val="auto"/>
              </w:rPr>
              <w:fldChar w:fldCharType="begin"/>
            </w:r>
            <w:r w:rsidRPr="005B5AA0">
              <w:rPr>
                <w:b w:val="0"/>
                <w:bCs/>
                <w:color w:val="auto"/>
              </w:rPr>
              <w:instrText xml:space="preserve"> TC "</w:instrText>
            </w:r>
            <w:bookmarkStart w:id="65" w:name="_Toc212544367"/>
            <w:r w:rsidRPr="005B5AA0">
              <w:rPr>
                <w:b w:val="0"/>
                <w:bCs/>
                <w:color w:val="auto"/>
              </w:rPr>
              <w:instrText>E3. Macroeconomic Variables around Debt Restructuring, Median, with Pre-Restructuring</w:instrText>
            </w:r>
            <w:r w:rsidR="00FD7C3E">
              <w:rPr>
                <w:b w:val="0"/>
                <w:bCs/>
                <w:color w:val="auto"/>
              </w:rPr>
              <w:instrText xml:space="preserve"> Periods</w:instrText>
            </w:r>
            <w:bookmarkEnd w:id="65"/>
            <w:r w:rsidRPr="005B5AA0">
              <w:rPr>
                <w:b w:val="0"/>
                <w:bCs/>
                <w:color w:val="auto"/>
              </w:rPr>
              <w:instrText xml:space="preserve">"\f C </w:instrText>
            </w:r>
            <w:r w:rsidRPr="005B5AA0">
              <w:rPr>
                <w:b w:val="0"/>
                <w:bCs/>
                <w:color w:val="auto"/>
              </w:rPr>
              <w:fldChar w:fldCharType="end"/>
            </w:r>
            <w:r w:rsidR="00B97E94" w:rsidRPr="005B5AA0">
              <w:rPr>
                <w:color w:val="auto"/>
              </w:rPr>
              <w:t>Figure E3. Macroeconomic Variables around Debt Restructuring, Median, with Pre-Restructuring Periods</w:t>
            </w:r>
          </w:p>
        </w:tc>
      </w:tr>
      <w:tr w:rsidR="00B97E94" w:rsidRPr="004173BD" w14:paraId="7AA8B03F" w14:textId="77777777" w:rsidTr="4CA847C4">
        <w:trPr>
          <w:trHeight w:val="348"/>
        </w:trPr>
        <w:tc>
          <w:tcPr>
            <w:tcW w:w="9344" w:type="dxa"/>
            <w:vAlign w:val="center"/>
          </w:tcPr>
          <w:p w14:paraId="03E4C6BB" w14:textId="694F05C1" w:rsidR="00B97E94" w:rsidRPr="004173BD" w:rsidRDefault="0ED90F94" w:rsidP="4CA847C4">
            <w:pPr>
              <w:jc w:val="center"/>
            </w:pPr>
            <w:r>
              <w:rPr>
                <w:noProof/>
              </w:rPr>
              <w:drawing>
                <wp:inline distT="0" distB="0" distL="0" distR="0" wp14:anchorId="1C45F96E" wp14:editId="6E89E551">
                  <wp:extent cx="5781675" cy="3467100"/>
                  <wp:effectExtent l="0" t="0" r="0" b="0"/>
                  <wp:docPr id="18150447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44724" name=""/>
                          <pic:cNvPicPr/>
                        </pic:nvPicPr>
                        <pic:blipFill>
                          <a:blip r:embed="rId39">
                            <a:extLst>
                              <a:ext uri="{28A0092B-C50C-407E-A947-70E740481C1C}">
                                <a14:useLocalDpi xmlns:a14="http://schemas.microsoft.com/office/drawing/2010/main" val="0"/>
                              </a:ext>
                            </a:extLst>
                          </a:blip>
                          <a:stretch>
                            <a:fillRect/>
                          </a:stretch>
                        </pic:blipFill>
                        <pic:spPr>
                          <a:xfrm>
                            <a:off x="0" y="0"/>
                            <a:ext cx="5781675" cy="3467100"/>
                          </a:xfrm>
                          <a:prstGeom prst="rect">
                            <a:avLst/>
                          </a:prstGeom>
                        </pic:spPr>
                      </pic:pic>
                    </a:graphicData>
                  </a:graphic>
                </wp:inline>
              </w:drawing>
            </w:r>
          </w:p>
        </w:tc>
      </w:tr>
    </w:tbl>
    <w:p w14:paraId="6AFA8093" w14:textId="77777777" w:rsidR="00B97E94" w:rsidRDefault="00B97E94"/>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B97E94" w:rsidRPr="004173BD" w14:paraId="553DA257" w14:textId="77777777" w:rsidTr="4CA847C4">
        <w:trPr>
          <w:trHeight w:val="368"/>
        </w:trPr>
        <w:tc>
          <w:tcPr>
            <w:tcW w:w="9344" w:type="dxa"/>
            <w:vAlign w:val="center"/>
          </w:tcPr>
          <w:p w14:paraId="765C7D3E" w14:textId="274D6D7A" w:rsidR="00B97E94" w:rsidRPr="00B97E94" w:rsidRDefault="00C80396" w:rsidP="005B5AA0">
            <w:pPr>
              <w:pStyle w:val="FigureTitle"/>
              <w:spacing w:before="0" w:line="240" w:lineRule="auto"/>
              <w:jc w:val="center"/>
            </w:pPr>
            <w:r w:rsidRPr="005B5AA0">
              <w:rPr>
                <w:b w:val="0"/>
                <w:bCs/>
                <w:color w:val="auto"/>
              </w:rPr>
              <w:lastRenderedPageBreak/>
              <w:fldChar w:fldCharType="begin"/>
            </w:r>
            <w:r w:rsidRPr="005B5AA0">
              <w:rPr>
                <w:b w:val="0"/>
                <w:bCs/>
                <w:color w:val="auto"/>
              </w:rPr>
              <w:instrText xml:space="preserve"> TC "</w:instrText>
            </w:r>
            <w:bookmarkStart w:id="66" w:name="_Toc212544368"/>
            <w:r w:rsidRPr="005B5AA0">
              <w:rPr>
                <w:b w:val="0"/>
                <w:bCs/>
                <w:color w:val="auto"/>
              </w:rPr>
              <w:instrText>E4. Trade Dynamics around Debt Restructuring, Mean, Growth Rate of Cumulative Change</w:instrText>
            </w:r>
            <w:bookmarkEnd w:id="66"/>
            <w:r w:rsidRPr="005B5AA0">
              <w:rPr>
                <w:b w:val="0"/>
                <w:bCs/>
                <w:color w:val="auto"/>
              </w:rPr>
              <w:cr/>
              <w:instrText xml:space="preserve">"\f C </w:instrText>
            </w:r>
            <w:r w:rsidRPr="005B5AA0">
              <w:rPr>
                <w:b w:val="0"/>
                <w:bCs/>
                <w:color w:val="auto"/>
              </w:rPr>
              <w:fldChar w:fldCharType="end"/>
            </w:r>
            <w:r w:rsidR="00B97E94" w:rsidRPr="005B5AA0">
              <w:rPr>
                <w:color w:val="auto"/>
              </w:rPr>
              <w:t>Figure E4. Trade Dynamics around Debt Restructuring, Mean, Growth Rate of Cumulative Change</w:t>
            </w:r>
          </w:p>
        </w:tc>
      </w:tr>
      <w:tr w:rsidR="00B97E94" w:rsidRPr="004173BD" w14:paraId="1AEFE527" w14:textId="77777777" w:rsidTr="4CA847C4">
        <w:trPr>
          <w:trHeight w:val="348"/>
        </w:trPr>
        <w:tc>
          <w:tcPr>
            <w:tcW w:w="9344" w:type="dxa"/>
            <w:vAlign w:val="center"/>
          </w:tcPr>
          <w:p w14:paraId="3889D652" w14:textId="3E589C2A" w:rsidR="00B97E94" w:rsidRPr="004173BD" w:rsidRDefault="472E395D" w:rsidP="4CA847C4">
            <w:r>
              <w:rPr>
                <w:noProof/>
              </w:rPr>
              <w:drawing>
                <wp:inline distT="0" distB="0" distL="0" distR="0" wp14:anchorId="1C69AE9F" wp14:editId="7296B7AA">
                  <wp:extent cx="5781675" cy="3467100"/>
                  <wp:effectExtent l="0" t="0" r="0" b="0"/>
                  <wp:docPr id="11441550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155058" name=""/>
                          <pic:cNvPicPr/>
                        </pic:nvPicPr>
                        <pic:blipFill>
                          <a:blip r:embed="rId40">
                            <a:extLst>
                              <a:ext uri="{28A0092B-C50C-407E-A947-70E740481C1C}">
                                <a14:useLocalDpi xmlns:a14="http://schemas.microsoft.com/office/drawing/2010/main" val="0"/>
                              </a:ext>
                            </a:extLst>
                          </a:blip>
                          <a:stretch>
                            <a:fillRect/>
                          </a:stretch>
                        </pic:blipFill>
                        <pic:spPr>
                          <a:xfrm>
                            <a:off x="0" y="0"/>
                            <a:ext cx="5781675" cy="3467100"/>
                          </a:xfrm>
                          <a:prstGeom prst="rect">
                            <a:avLst/>
                          </a:prstGeom>
                        </pic:spPr>
                      </pic:pic>
                    </a:graphicData>
                  </a:graphic>
                </wp:inline>
              </w:drawing>
            </w:r>
          </w:p>
        </w:tc>
      </w:tr>
    </w:tbl>
    <w:p w14:paraId="63D82546" w14:textId="77777777" w:rsidR="00B97E94" w:rsidRPr="00C410E7" w:rsidRDefault="00B97E94"/>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B97E94" w:rsidRPr="004173BD" w14:paraId="188CD2BF" w14:textId="77777777" w:rsidTr="4CA847C4">
        <w:trPr>
          <w:trHeight w:val="368"/>
        </w:trPr>
        <w:tc>
          <w:tcPr>
            <w:tcW w:w="9547" w:type="dxa"/>
            <w:vAlign w:val="center"/>
          </w:tcPr>
          <w:p w14:paraId="11878F30" w14:textId="50E9D61F" w:rsidR="00B97E94" w:rsidRPr="005B5AA0" w:rsidRDefault="00C80396" w:rsidP="005B5AA0">
            <w:pPr>
              <w:pStyle w:val="FigureTitle"/>
              <w:spacing w:before="0" w:line="240" w:lineRule="auto"/>
              <w:rPr>
                <w:color w:val="auto"/>
              </w:rPr>
            </w:pPr>
            <w:r w:rsidRPr="005B5AA0">
              <w:rPr>
                <w:b w:val="0"/>
                <w:bCs/>
                <w:color w:val="auto"/>
              </w:rPr>
              <w:fldChar w:fldCharType="begin"/>
            </w:r>
            <w:r w:rsidRPr="005B5AA0">
              <w:rPr>
                <w:b w:val="0"/>
                <w:bCs/>
                <w:color w:val="auto"/>
              </w:rPr>
              <w:instrText xml:space="preserve"> TC "</w:instrText>
            </w:r>
            <w:bookmarkStart w:id="67" w:name="_Toc212544369"/>
            <w:r w:rsidRPr="005B5AA0">
              <w:rPr>
                <w:b w:val="0"/>
                <w:bCs/>
                <w:color w:val="auto"/>
              </w:rPr>
              <w:instrText>E5 Trade Dynamics around Debt Restructuring, Median, Growth Rate of Cumulative Change</w:instrText>
            </w:r>
            <w:bookmarkEnd w:id="67"/>
            <w:r w:rsidRPr="005B5AA0">
              <w:rPr>
                <w:b w:val="0"/>
                <w:bCs/>
                <w:color w:val="auto"/>
              </w:rPr>
              <w:instrText xml:space="preserve"> </w:instrText>
            </w:r>
            <w:r w:rsidRPr="005B5AA0">
              <w:rPr>
                <w:b w:val="0"/>
                <w:bCs/>
                <w:color w:val="auto"/>
              </w:rPr>
              <w:cr/>
              <w:instrText xml:space="preserve">"\f C </w:instrText>
            </w:r>
            <w:r w:rsidRPr="005B5AA0">
              <w:rPr>
                <w:b w:val="0"/>
                <w:bCs/>
                <w:color w:val="auto"/>
              </w:rPr>
              <w:fldChar w:fldCharType="end"/>
            </w:r>
            <w:r w:rsidRPr="005B5AA0">
              <w:rPr>
                <w:color w:val="auto"/>
              </w:rPr>
              <w:t xml:space="preserve">Figure E5 Trade Dynamics around Debt Restructuring, Median, Growth Rate of Cumulative Change </w:t>
            </w:r>
          </w:p>
        </w:tc>
      </w:tr>
      <w:tr w:rsidR="00B97E94" w:rsidRPr="004173BD" w14:paraId="086D4B26" w14:textId="77777777" w:rsidTr="4CA847C4">
        <w:trPr>
          <w:trHeight w:val="348"/>
        </w:trPr>
        <w:tc>
          <w:tcPr>
            <w:tcW w:w="9547" w:type="dxa"/>
            <w:vAlign w:val="center"/>
          </w:tcPr>
          <w:p w14:paraId="6D7DA69A" w14:textId="06E49F0B" w:rsidR="00B97E94" w:rsidRPr="004173BD" w:rsidRDefault="43594941" w:rsidP="4CA847C4">
            <w:r>
              <w:rPr>
                <w:noProof/>
              </w:rPr>
              <w:drawing>
                <wp:inline distT="0" distB="0" distL="0" distR="0" wp14:anchorId="3FCE6D7C" wp14:editId="1CA5796C">
                  <wp:extent cx="5781675" cy="3467100"/>
                  <wp:effectExtent l="0" t="0" r="0" b="0"/>
                  <wp:docPr id="1376611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61180" name=""/>
                          <pic:cNvPicPr/>
                        </pic:nvPicPr>
                        <pic:blipFill>
                          <a:blip r:embed="rId41">
                            <a:extLst>
                              <a:ext uri="{28A0092B-C50C-407E-A947-70E740481C1C}">
                                <a14:useLocalDpi xmlns:a14="http://schemas.microsoft.com/office/drawing/2010/main" val="0"/>
                              </a:ext>
                            </a:extLst>
                          </a:blip>
                          <a:stretch>
                            <a:fillRect/>
                          </a:stretch>
                        </pic:blipFill>
                        <pic:spPr>
                          <a:xfrm>
                            <a:off x="0" y="0"/>
                            <a:ext cx="5781675" cy="3467100"/>
                          </a:xfrm>
                          <a:prstGeom prst="rect">
                            <a:avLst/>
                          </a:prstGeom>
                        </pic:spPr>
                      </pic:pic>
                    </a:graphicData>
                  </a:graphic>
                </wp:inline>
              </w:drawing>
            </w:r>
          </w:p>
        </w:tc>
      </w:tr>
      <w:tr w:rsidR="00B97E94" w:rsidRPr="004173BD" w14:paraId="6F15AE46" w14:textId="77777777" w:rsidTr="4CA847C4">
        <w:trPr>
          <w:trHeight w:val="272"/>
        </w:trPr>
        <w:tc>
          <w:tcPr>
            <w:tcW w:w="9547" w:type="dxa"/>
          </w:tcPr>
          <w:p w14:paraId="63E8A52D" w14:textId="2DBA195B" w:rsidR="00B97E94" w:rsidRPr="004173BD" w:rsidRDefault="00B97E94">
            <w:pPr>
              <w:rPr>
                <w:rFonts w:ascii="Segoe UI" w:hAnsi="Segoe UI" w:cs="Segoe UI"/>
                <w:color w:val="000000" w:themeColor="text1"/>
              </w:rPr>
            </w:pPr>
          </w:p>
        </w:tc>
      </w:tr>
    </w:tbl>
    <w:p w14:paraId="2DCBA818" w14:textId="77777777" w:rsidR="00B97E94" w:rsidRPr="00C410E7" w:rsidRDefault="00B97E94"/>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21"/>
      </w:tblGrid>
      <w:tr w:rsidR="0065274B" w:rsidRPr="004173BD" w14:paraId="62C1AB4E" w14:textId="77777777" w:rsidTr="005B5AA0">
        <w:trPr>
          <w:trHeight w:val="331"/>
        </w:trPr>
        <w:tc>
          <w:tcPr>
            <w:tcW w:w="9321" w:type="dxa"/>
            <w:vAlign w:val="center"/>
          </w:tcPr>
          <w:p w14:paraId="31AD5C7B" w14:textId="308F0D31" w:rsidR="0065274B" w:rsidRPr="00B81E0E" w:rsidRDefault="00357995" w:rsidP="006F4F56">
            <w:pPr>
              <w:pStyle w:val="FigureTitle"/>
              <w:spacing w:before="0" w:line="240" w:lineRule="auto"/>
              <w:jc w:val="center"/>
              <w:rPr>
                <w:rFonts w:asciiTheme="minorHAnsi" w:hAnsiTheme="minorHAnsi" w:cstheme="minorHAnsi"/>
                <w:b w:val="0"/>
                <w:bCs/>
                <w:szCs w:val="19"/>
              </w:rPr>
            </w:pPr>
            <w:r w:rsidRPr="00357995">
              <w:rPr>
                <w:rFonts w:asciiTheme="minorHAnsi" w:hAnsiTheme="minorHAnsi" w:cstheme="minorHAnsi"/>
                <w:b w:val="0"/>
                <w:color w:val="auto"/>
                <w:szCs w:val="19"/>
              </w:rPr>
              <w:lastRenderedPageBreak/>
              <w:fldChar w:fldCharType="begin"/>
            </w:r>
            <w:r w:rsidRPr="00357995">
              <w:rPr>
                <w:rFonts w:asciiTheme="minorHAnsi" w:hAnsiTheme="minorHAnsi" w:cstheme="minorHAnsi"/>
                <w:b w:val="0"/>
                <w:color w:val="auto"/>
                <w:szCs w:val="19"/>
              </w:rPr>
              <w:instrText xml:space="preserve"> TC "</w:instrText>
            </w:r>
            <w:bookmarkStart w:id="68" w:name="_Toc212544370"/>
            <w:r w:rsidRPr="00357995">
              <w:rPr>
                <w:rFonts w:asciiTheme="minorHAnsi" w:hAnsiTheme="minorHAnsi" w:cstheme="minorHAnsi"/>
                <w:b w:val="0"/>
                <w:color w:val="auto"/>
                <w:szCs w:val="19"/>
              </w:rPr>
              <w:instrText>E6. Trade Dynamics around Debt Restructuring with Pre-restructuring Periods, Mean, Growth</w:instrText>
            </w:r>
            <w:r>
              <w:rPr>
                <w:rFonts w:asciiTheme="minorHAnsi" w:hAnsiTheme="minorHAnsi" w:cstheme="minorHAnsi"/>
                <w:b w:val="0"/>
                <w:color w:val="auto"/>
                <w:szCs w:val="19"/>
              </w:rPr>
              <w:instrText xml:space="preserve"> Rate of Cumulative Change</w:instrText>
            </w:r>
            <w:bookmarkEnd w:id="68"/>
            <w:r w:rsidRPr="00357995">
              <w:rPr>
                <w:rFonts w:asciiTheme="minorHAnsi" w:hAnsiTheme="minorHAnsi" w:cstheme="minorHAnsi"/>
                <w:b w:val="0"/>
                <w:color w:val="auto"/>
                <w:szCs w:val="19"/>
              </w:rPr>
              <w:instrText xml:space="preserve">"\f C </w:instrText>
            </w:r>
            <w:r w:rsidRPr="00357995">
              <w:rPr>
                <w:rFonts w:asciiTheme="minorHAnsi" w:hAnsiTheme="minorHAnsi" w:cstheme="minorHAnsi"/>
                <w:b w:val="0"/>
                <w:color w:val="auto"/>
                <w:szCs w:val="19"/>
              </w:rPr>
              <w:fldChar w:fldCharType="end"/>
            </w:r>
            <w:r w:rsidR="0065274B" w:rsidRPr="00FD0EBA">
              <w:rPr>
                <w:rFonts w:asciiTheme="minorHAnsi" w:hAnsiTheme="minorHAnsi" w:cstheme="minorHAnsi"/>
                <w:bCs/>
                <w:color w:val="auto"/>
                <w:szCs w:val="19"/>
              </w:rPr>
              <w:t>Figure E6. Trade Dynamics around Debt Restructuring with Pre-restructuring Periods, Mean, Growth Rate of Cumulative Change</w:t>
            </w:r>
          </w:p>
        </w:tc>
      </w:tr>
      <w:tr w:rsidR="0065274B" w:rsidRPr="004173BD" w14:paraId="34575789" w14:textId="77777777" w:rsidTr="005B5AA0">
        <w:trPr>
          <w:trHeight w:val="313"/>
        </w:trPr>
        <w:tc>
          <w:tcPr>
            <w:tcW w:w="9321" w:type="dxa"/>
            <w:vAlign w:val="center"/>
          </w:tcPr>
          <w:p w14:paraId="3AD5BA42" w14:textId="61EB2EFC" w:rsidR="0065274B" w:rsidRPr="004173BD" w:rsidRDefault="55704311" w:rsidP="4CA847C4">
            <w:r>
              <w:rPr>
                <w:noProof/>
              </w:rPr>
              <w:drawing>
                <wp:inline distT="0" distB="0" distL="0" distR="0" wp14:anchorId="12106AF4" wp14:editId="71F748D5">
                  <wp:extent cx="5781675" cy="3467100"/>
                  <wp:effectExtent l="0" t="0" r="0" b="0"/>
                  <wp:docPr id="16002479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247925" name=""/>
                          <pic:cNvPicPr/>
                        </pic:nvPicPr>
                        <pic:blipFill>
                          <a:blip r:embed="rId42">
                            <a:extLst>
                              <a:ext uri="{28A0092B-C50C-407E-A947-70E740481C1C}">
                                <a14:useLocalDpi xmlns:a14="http://schemas.microsoft.com/office/drawing/2010/main" val="0"/>
                              </a:ext>
                            </a:extLst>
                          </a:blip>
                          <a:stretch>
                            <a:fillRect/>
                          </a:stretch>
                        </pic:blipFill>
                        <pic:spPr>
                          <a:xfrm>
                            <a:off x="0" y="0"/>
                            <a:ext cx="5781675" cy="3467100"/>
                          </a:xfrm>
                          <a:prstGeom prst="rect">
                            <a:avLst/>
                          </a:prstGeom>
                        </pic:spPr>
                      </pic:pic>
                    </a:graphicData>
                  </a:graphic>
                </wp:inline>
              </w:drawing>
            </w:r>
          </w:p>
        </w:tc>
      </w:tr>
    </w:tbl>
    <w:p w14:paraId="7B345790" w14:textId="77777777" w:rsidR="0065274B" w:rsidRPr="00C410E7" w:rsidRDefault="0065274B"/>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65274B" w:rsidRPr="004173BD" w14:paraId="6FC69ED0" w14:textId="77777777" w:rsidTr="00FD0EBA">
        <w:trPr>
          <w:trHeight w:val="368"/>
        </w:trPr>
        <w:tc>
          <w:tcPr>
            <w:tcW w:w="9344" w:type="dxa"/>
            <w:vAlign w:val="center"/>
          </w:tcPr>
          <w:p w14:paraId="430346F9" w14:textId="48605E29" w:rsidR="0065274B" w:rsidRPr="00FD0EBA" w:rsidRDefault="00357995" w:rsidP="006F4F56">
            <w:pPr>
              <w:pStyle w:val="FigureTitle"/>
              <w:spacing w:before="0" w:line="240" w:lineRule="auto"/>
              <w:jc w:val="center"/>
              <w:rPr>
                <w:rFonts w:asciiTheme="minorHAnsi" w:hAnsiTheme="minorHAnsi" w:cstheme="minorHAnsi"/>
                <w:b w:val="0"/>
                <w:bCs/>
                <w:szCs w:val="19"/>
              </w:rPr>
            </w:pPr>
            <w:r w:rsidRPr="00357995">
              <w:rPr>
                <w:rFonts w:asciiTheme="minorHAnsi" w:hAnsiTheme="minorHAnsi" w:cstheme="minorHAnsi"/>
                <w:b w:val="0"/>
                <w:color w:val="auto"/>
                <w:szCs w:val="19"/>
              </w:rPr>
              <w:fldChar w:fldCharType="begin"/>
            </w:r>
            <w:r w:rsidRPr="00357995">
              <w:rPr>
                <w:rFonts w:asciiTheme="minorHAnsi" w:hAnsiTheme="minorHAnsi" w:cstheme="minorHAnsi"/>
                <w:b w:val="0"/>
                <w:color w:val="auto"/>
                <w:szCs w:val="19"/>
              </w:rPr>
              <w:instrText xml:space="preserve"> TC "</w:instrText>
            </w:r>
            <w:bookmarkStart w:id="69" w:name="_Toc212544371"/>
            <w:r w:rsidRPr="00357995">
              <w:rPr>
                <w:rFonts w:asciiTheme="minorHAnsi" w:hAnsiTheme="minorHAnsi" w:cstheme="minorHAnsi"/>
                <w:b w:val="0"/>
                <w:color w:val="auto"/>
                <w:szCs w:val="19"/>
              </w:rPr>
              <w:instrText>E7. Trade Dynamics around Debt Restructuring with Pre-restructuring Periods, Median,</w:instrText>
            </w:r>
            <w:r>
              <w:rPr>
                <w:rFonts w:asciiTheme="minorHAnsi" w:hAnsiTheme="minorHAnsi" w:cstheme="minorHAnsi"/>
                <w:b w:val="0"/>
                <w:color w:val="auto"/>
                <w:szCs w:val="19"/>
              </w:rPr>
              <w:instrText xml:space="preserve"> Growth Rate of Cumulative Change</w:instrText>
            </w:r>
            <w:bookmarkEnd w:id="69"/>
            <w:r w:rsidRPr="00357995">
              <w:rPr>
                <w:rFonts w:asciiTheme="minorHAnsi" w:hAnsiTheme="minorHAnsi" w:cstheme="minorHAnsi"/>
                <w:b w:val="0"/>
                <w:color w:val="auto"/>
                <w:szCs w:val="19"/>
              </w:rPr>
              <w:instrText xml:space="preserve">"\f C </w:instrText>
            </w:r>
            <w:r w:rsidRPr="00357995">
              <w:rPr>
                <w:rFonts w:asciiTheme="minorHAnsi" w:hAnsiTheme="minorHAnsi" w:cstheme="minorHAnsi"/>
                <w:b w:val="0"/>
                <w:color w:val="auto"/>
                <w:szCs w:val="19"/>
              </w:rPr>
              <w:fldChar w:fldCharType="end"/>
            </w:r>
            <w:r w:rsidR="0065274B" w:rsidRPr="00FD0EBA">
              <w:rPr>
                <w:rFonts w:asciiTheme="minorHAnsi" w:hAnsiTheme="minorHAnsi" w:cstheme="minorHAnsi"/>
                <w:bCs/>
                <w:color w:val="auto"/>
                <w:szCs w:val="19"/>
              </w:rPr>
              <w:t>Figure E7. Trade Dynamics around Debt Restructuring with Pre-restructuring Periods, Median, Growth Rate of Cumulative Change</w:t>
            </w:r>
          </w:p>
        </w:tc>
      </w:tr>
      <w:tr w:rsidR="0065274B" w:rsidRPr="004173BD" w14:paraId="4DD4391C" w14:textId="77777777" w:rsidTr="00FD0EBA">
        <w:trPr>
          <w:trHeight w:val="348"/>
        </w:trPr>
        <w:tc>
          <w:tcPr>
            <w:tcW w:w="9344" w:type="dxa"/>
            <w:vAlign w:val="center"/>
          </w:tcPr>
          <w:p w14:paraId="31C78208" w14:textId="2666F168" w:rsidR="0065274B" w:rsidRPr="004173BD" w:rsidRDefault="31173050" w:rsidP="4CA847C4">
            <w:pPr>
              <w:jc w:val="center"/>
            </w:pPr>
            <w:r>
              <w:rPr>
                <w:noProof/>
              </w:rPr>
              <w:drawing>
                <wp:inline distT="0" distB="0" distL="0" distR="0" wp14:anchorId="5C9CD124" wp14:editId="1AD4256F">
                  <wp:extent cx="5781675" cy="3467100"/>
                  <wp:effectExtent l="0" t="0" r="0" b="0"/>
                  <wp:docPr id="2899141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14194" name=""/>
                          <pic:cNvPicPr/>
                        </pic:nvPicPr>
                        <pic:blipFill>
                          <a:blip r:embed="rId43">
                            <a:extLst>
                              <a:ext uri="{28A0092B-C50C-407E-A947-70E740481C1C}">
                                <a14:useLocalDpi xmlns:a14="http://schemas.microsoft.com/office/drawing/2010/main" val="0"/>
                              </a:ext>
                            </a:extLst>
                          </a:blip>
                          <a:stretch>
                            <a:fillRect/>
                          </a:stretch>
                        </pic:blipFill>
                        <pic:spPr>
                          <a:xfrm>
                            <a:off x="0" y="0"/>
                            <a:ext cx="5781675" cy="3467100"/>
                          </a:xfrm>
                          <a:prstGeom prst="rect">
                            <a:avLst/>
                          </a:prstGeom>
                        </pic:spPr>
                      </pic:pic>
                    </a:graphicData>
                  </a:graphic>
                </wp:inline>
              </w:drawing>
            </w:r>
          </w:p>
        </w:tc>
      </w:tr>
    </w:tbl>
    <w:p w14:paraId="1DC3D06E" w14:textId="77777777" w:rsidR="0065274B" w:rsidRPr="00C410E7" w:rsidRDefault="0065274B"/>
    <w:p w14:paraId="1485FD25" w14:textId="27B132E1" w:rsidR="00007244" w:rsidRDefault="00712861" w:rsidP="00712861">
      <w:pPr>
        <w:pStyle w:val="Heading1"/>
      </w:pPr>
      <w:bookmarkStart w:id="70" w:name="_Toc212544298"/>
      <w:bookmarkStart w:id="71" w:name="_Toc212553596"/>
      <w:r>
        <w:lastRenderedPageBreak/>
        <w:t>F</w:t>
      </w:r>
      <w:r w:rsidRPr="52C06A40">
        <w:t>.</w:t>
      </w:r>
      <w:r>
        <w:t xml:space="preserve"> </w:t>
      </w:r>
      <w:r w:rsidRPr="00712861">
        <w:t>Treatment and Control Groups</w:t>
      </w:r>
      <w:bookmarkEnd w:id="70"/>
      <w:bookmarkEnd w:id="71"/>
    </w:p>
    <w:tbl>
      <w:tblPr>
        <w:tblStyle w:val="TableGrid"/>
        <w:tblW w:w="10345"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ayout w:type="fixed"/>
        <w:tblLook w:val="04A0" w:firstRow="1" w:lastRow="0" w:firstColumn="1" w:lastColumn="0" w:noHBand="0" w:noVBand="1"/>
      </w:tblPr>
      <w:tblGrid>
        <w:gridCol w:w="10345"/>
      </w:tblGrid>
      <w:tr w:rsidR="00007244" w:rsidRPr="00AA68B5" w14:paraId="741D9BBA" w14:textId="77777777" w:rsidTr="00732256">
        <w:trPr>
          <w:trHeight w:val="232"/>
          <w:jc w:val="center"/>
        </w:trPr>
        <w:tc>
          <w:tcPr>
            <w:tcW w:w="10345" w:type="dxa"/>
            <w:vAlign w:val="center"/>
          </w:tcPr>
          <w:p w14:paraId="7750CD6E" w14:textId="1C7BA2EB" w:rsidR="00007244" w:rsidRPr="009F0E6B" w:rsidRDefault="00357995" w:rsidP="009F0E6B">
            <w:pPr>
              <w:pStyle w:val="TableTitle"/>
              <w:spacing w:before="0" w:line="240" w:lineRule="auto"/>
              <w:jc w:val="center"/>
              <w:rPr>
                <w:rFonts w:asciiTheme="minorHAnsi" w:hAnsiTheme="minorHAnsi" w:cstheme="minorHAnsi"/>
                <w:b w:val="0"/>
                <w:bCs/>
                <w:color w:val="auto"/>
                <w:szCs w:val="19"/>
                <w:highlight w:val="yellow"/>
                <w:lang w:eastAsia="ja-JP"/>
              </w:rPr>
            </w:pPr>
            <w:r w:rsidRPr="00357995">
              <w:rPr>
                <w:rFonts w:asciiTheme="minorHAnsi" w:hAnsiTheme="minorHAnsi" w:cstheme="minorHAnsi"/>
                <w:b w:val="0"/>
                <w:bCs/>
                <w:color w:val="auto"/>
                <w:szCs w:val="19"/>
              </w:rPr>
              <w:fldChar w:fldCharType="begin"/>
            </w:r>
            <w:r w:rsidRPr="00357995">
              <w:rPr>
                <w:rFonts w:asciiTheme="minorHAnsi" w:hAnsiTheme="minorHAnsi" w:cstheme="minorHAnsi"/>
                <w:b w:val="0"/>
                <w:bCs/>
                <w:color w:val="auto"/>
                <w:szCs w:val="19"/>
              </w:rPr>
              <w:instrText xml:space="preserve"> TC "</w:instrText>
            </w:r>
            <w:bookmarkStart w:id="72" w:name="_Toc212544387"/>
            <w:r w:rsidRPr="00357995">
              <w:rPr>
                <w:rFonts w:asciiTheme="minorHAnsi" w:hAnsiTheme="minorHAnsi" w:cstheme="minorHAnsi"/>
                <w:b w:val="0"/>
                <w:bCs/>
                <w:color w:val="auto"/>
                <w:szCs w:val="19"/>
              </w:rPr>
              <w:instrText>F1. Regression Results of Restructuring Strategies on Controls</w:instrText>
            </w:r>
            <w:bookmarkEnd w:id="72"/>
            <w:r w:rsidRPr="00357995">
              <w:rPr>
                <w:rFonts w:asciiTheme="minorHAnsi" w:hAnsiTheme="minorHAnsi" w:cstheme="minorHAnsi"/>
                <w:b w:val="0"/>
                <w:bCs/>
                <w:color w:val="auto"/>
                <w:szCs w:val="19"/>
              </w:rPr>
              <w:instrText xml:space="preserve">"\f B </w:instrText>
            </w:r>
            <w:r w:rsidRPr="00357995">
              <w:rPr>
                <w:rFonts w:asciiTheme="minorHAnsi" w:hAnsiTheme="minorHAnsi" w:cstheme="minorHAnsi"/>
                <w:b w:val="0"/>
                <w:bCs/>
                <w:color w:val="auto"/>
                <w:szCs w:val="19"/>
              </w:rPr>
              <w:fldChar w:fldCharType="end"/>
            </w:r>
            <w:r w:rsidR="0CDD1631" w:rsidRPr="009F0E6B">
              <w:rPr>
                <w:rFonts w:asciiTheme="minorHAnsi" w:hAnsiTheme="minorHAnsi" w:cstheme="minorHAnsi"/>
                <w:color w:val="auto"/>
                <w:szCs w:val="19"/>
              </w:rPr>
              <w:t>Table F1. Regression Results of Restructuring Strategies on Controls</w:t>
            </w:r>
          </w:p>
          <w:p w14:paraId="734D3600" w14:textId="2267E03E" w:rsidR="00007244" w:rsidRPr="00E81F1A" w:rsidRDefault="74062BB3" w:rsidP="4CA847C4">
            <w:pPr>
              <w:jc w:val="center"/>
            </w:pPr>
            <w:r>
              <w:rPr>
                <w:noProof/>
              </w:rPr>
              <w:drawing>
                <wp:inline distT="0" distB="0" distL="0" distR="0" wp14:anchorId="10A79331" wp14:editId="349B9A20">
                  <wp:extent cx="6341695" cy="2194560"/>
                  <wp:effectExtent l="0" t="0" r="2540" b="0"/>
                  <wp:docPr id="5924353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35303" name=""/>
                          <pic:cNvPicPr/>
                        </pic:nvPicPr>
                        <pic:blipFill>
                          <a:blip r:embed="rId44">
                            <a:extLst>
                              <a:ext uri="{28A0092B-C50C-407E-A947-70E740481C1C}">
                                <a14:useLocalDpi xmlns:a14="http://schemas.microsoft.com/office/drawing/2010/main" val="0"/>
                              </a:ext>
                            </a:extLst>
                          </a:blip>
                          <a:stretch>
                            <a:fillRect/>
                          </a:stretch>
                        </pic:blipFill>
                        <pic:spPr>
                          <a:xfrm>
                            <a:off x="0" y="0"/>
                            <a:ext cx="6341695" cy="2194560"/>
                          </a:xfrm>
                          <a:prstGeom prst="rect">
                            <a:avLst/>
                          </a:prstGeom>
                        </pic:spPr>
                      </pic:pic>
                    </a:graphicData>
                  </a:graphic>
                </wp:inline>
              </w:drawing>
            </w:r>
          </w:p>
        </w:tc>
      </w:tr>
    </w:tbl>
    <w:p w14:paraId="02EF4F95" w14:textId="77777777" w:rsidR="00007244" w:rsidRDefault="00007244"/>
    <w:p w14:paraId="7E0BB582" w14:textId="5AFAFAEB" w:rsidR="00007244" w:rsidRDefault="00712861" w:rsidP="00712861">
      <w:pPr>
        <w:pStyle w:val="Heading1"/>
      </w:pPr>
      <w:bookmarkStart w:id="73" w:name="_Toc212544299"/>
      <w:bookmarkStart w:id="74" w:name="_Toc212553597"/>
      <w:r>
        <w:t>G. OLS Results</w:t>
      </w:r>
      <w:bookmarkEnd w:id="73"/>
      <w:bookmarkEnd w:id="74"/>
    </w:p>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007244" w:rsidRPr="004173BD" w14:paraId="7F5B979C" w14:textId="77777777" w:rsidTr="004B795F">
        <w:trPr>
          <w:trHeight w:val="368"/>
        </w:trPr>
        <w:tc>
          <w:tcPr>
            <w:tcW w:w="9344" w:type="dxa"/>
            <w:vAlign w:val="center"/>
          </w:tcPr>
          <w:p w14:paraId="52F44082" w14:textId="23E39C18" w:rsidR="00007244" w:rsidRPr="004271CD" w:rsidRDefault="00357995" w:rsidP="004271CD">
            <w:pPr>
              <w:pStyle w:val="FigureTitle"/>
              <w:spacing w:before="0" w:line="240" w:lineRule="auto"/>
              <w:jc w:val="center"/>
              <w:rPr>
                <w:rFonts w:asciiTheme="majorHAnsi" w:hAnsiTheme="majorHAnsi" w:cstheme="majorHAnsi"/>
                <w:b w:val="0"/>
                <w:bCs/>
                <w:color w:val="4B82AD"/>
                <w:szCs w:val="19"/>
              </w:rPr>
            </w:pPr>
            <w:r w:rsidRPr="00357995">
              <w:rPr>
                <w:rFonts w:asciiTheme="majorHAnsi" w:hAnsiTheme="majorHAnsi" w:cstheme="majorHAnsi"/>
                <w:b w:val="0"/>
                <w:color w:val="auto"/>
                <w:szCs w:val="19"/>
              </w:rPr>
              <w:fldChar w:fldCharType="begin"/>
            </w:r>
            <w:r w:rsidRPr="00357995">
              <w:rPr>
                <w:rFonts w:asciiTheme="majorHAnsi" w:hAnsiTheme="majorHAnsi" w:cstheme="majorHAnsi"/>
                <w:b w:val="0"/>
                <w:color w:val="auto"/>
                <w:szCs w:val="19"/>
              </w:rPr>
              <w:instrText xml:space="preserve"> TC "</w:instrText>
            </w:r>
            <w:bookmarkStart w:id="75" w:name="_Toc212544372"/>
            <w:r w:rsidRPr="00357995">
              <w:rPr>
                <w:rFonts w:asciiTheme="majorHAnsi" w:hAnsiTheme="majorHAnsi" w:cstheme="majorHAnsi"/>
                <w:b w:val="0"/>
                <w:color w:val="auto"/>
                <w:szCs w:val="19"/>
              </w:rPr>
              <w:instrText>G1. Local Projection, OLS, Growth Rate of Cumulative Change</w:instrText>
            </w:r>
            <w:bookmarkEnd w:id="75"/>
            <w:r w:rsidRPr="00357995">
              <w:rPr>
                <w:rFonts w:asciiTheme="majorHAnsi" w:hAnsiTheme="majorHAnsi" w:cstheme="majorHAnsi"/>
                <w:b w:val="0"/>
                <w:color w:val="auto"/>
                <w:szCs w:val="19"/>
              </w:rPr>
              <w:cr/>
              <w:instrText xml:space="preserve">"\f C </w:instrText>
            </w:r>
            <w:r w:rsidRPr="00357995">
              <w:rPr>
                <w:rFonts w:asciiTheme="majorHAnsi" w:hAnsiTheme="majorHAnsi" w:cstheme="majorHAnsi"/>
                <w:b w:val="0"/>
                <w:color w:val="auto"/>
                <w:szCs w:val="19"/>
              </w:rPr>
              <w:fldChar w:fldCharType="end"/>
            </w:r>
            <w:r w:rsidR="00007244" w:rsidRPr="004271CD">
              <w:rPr>
                <w:rFonts w:asciiTheme="majorHAnsi" w:hAnsiTheme="majorHAnsi" w:cstheme="majorHAnsi"/>
                <w:bCs/>
                <w:color w:val="auto"/>
                <w:szCs w:val="19"/>
              </w:rPr>
              <w:t>Figure G1. Local Projection, OLS, Growth Rate of Cumulative Change</w:t>
            </w:r>
          </w:p>
        </w:tc>
      </w:tr>
      <w:tr w:rsidR="00007244" w:rsidRPr="004173BD" w14:paraId="23D33482" w14:textId="77777777" w:rsidTr="004B795F">
        <w:trPr>
          <w:trHeight w:val="348"/>
        </w:trPr>
        <w:tc>
          <w:tcPr>
            <w:tcW w:w="9344" w:type="dxa"/>
            <w:vAlign w:val="center"/>
          </w:tcPr>
          <w:p w14:paraId="77D43A73" w14:textId="37B92C13" w:rsidR="00007244" w:rsidRPr="004173BD" w:rsidRDefault="3CDA3590" w:rsidP="4CA847C4">
            <w:r>
              <w:rPr>
                <w:noProof/>
              </w:rPr>
              <w:drawing>
                <wp:inline distT="0" distB="0" distL="0" distR="0" wp14:anchorId="3BB3E420" wp14:editId="2043CC56">
                  <wp:extent cx="5781675" cy="2895600"/>
                  <wp:effectExtent l="0" t="0" r="0" b="0"/>
                  <wp:docPr id="17440946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094653" name=""/>
                          <pic:cNvPicPr/>
                        </pic:nvPicPr>
                        <pic:blipFill>
                          <a:blip r:embed="rId45">
                            <a:extLst>
                              <a:ext uri="{28A0092B-C50C-407E-A947-70E740481C1C}">
                                <a14:useLocalDpi xmlns:a14="http://schemas.microsoft.com/office/drawing/2010/main" val="0"/>
                              </a:ext>
                            </a:extLst>
                          </a:blip>
                          <a:stretch>
                            <a:fillRect/>
                          </a:stretch>
                        </pic:blipFill>
                        <pic:spPr>
                          <a:xfrm>
                            <a:off x="0" y="0"/>
                            <a:ext cx="5781675" cy="2895600"/>
                          </a:xfrm>
                          <a:prstGeom prst="rect">
                            <a:avLst/>
                          </a:prstGeom>
                        </pic:spPr>
                      </pic:pic>
                    </a:graphicData>
                  </a:graphic>
                </wp:inline>
              </w:drawing>
            </w:r>
          </w:p>
        </w:tc>
      </w:tr>
    </w:tbl>
    <w:p w14:paraId="3085849B" w14:textId="77777777" w:rsidR="00384569" w:rsidRPr="00C410E7" w:rsidRDefault="00384569"/>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3B440A" w:rsidRPr="004173BD" w14:paraId="695DC59A" w14:textId="77777777" w:rsidTr="4CA847C4">
        <w:trPr>
          <w:trHeight w:val="368"/>
        </w:trPr>
        <w:tc>
          <w:tcPr>
            <w:tcW w:w="9547" w:type="dxa"/>
            <w:vAlign w:val="center"/>
          </w:tcPr>
          <w:p w14:paraId="24AF04F4" w14:textId="3E075F2D" w:rsidR="003B440A" w:rsidRPr="004271CD" w:rsidRDefault="00357995" w:rsidP="004271CD">
            <w:pPr>
              <w:pStyle w:val="FigureTitle"/>
              <w:spacing w:before="0" w:line="240" w:lineRule="auto"/>
              <w:jc w:val="center"/>
              <w:rPr>
                <w:rFonts w:asciiTheme="majorHAnsi" w:hAnsiTheme="majorHAnsi" w:cstheme="majorHAnsi"/>
                <w:b w:val="0"/>
                <w:bCs/>
                <w:color w:val="4B82AD"/>
                <w:szCs w:val="19"/>
              </w:rPr>
            </w:pPr>
            <w:r w:rsidRPr="00357995">
              <w:rPr>
                <w:rFonts w:asciiTheme="majorHAnsi" w:hAnsiTheme="majorHAnsi" w:cstheme="majorHAnsi"/>
                <w:b w:val="0"/>
                <w:color w:val="auto"/>
                <w:szCs w:val="19"/>
              </w:rPr>
              <w:lastRenderedPageBreak/>
              <w:fldChar w:fldCharType="begin"/>
            </w:r>
            <w:r w:rsidRPr="00357995">
              <w:rPr>
                <w:rFonts w:asciiTheme="majorHAnsi" w:hAnsiTheme="majorHAnsi" w:cstheme="majorHAnsi"/>
                <w:b w:val="0"/>
                <w:color w:val="auto"/>
                <w:szCs w:val="19"/>
              </w:rPr>
              <w:instrText xml:space="preserve"> TC "</w:instrText>
            </w:r>
            <w:bookmarkStart w:id="76" w:name="_Toc212544373"/>
            <w:r w:rsidRPr="00357995">
              <w:rPr>
                <w:rFonts w:asciiTheme="majorHAnsi" w:hAnsiTheme="majorHAnsi" w:cstheme="majorHAnsi"/>
                <w:b w:val="0"/>
                <w:color w:val="auto"/>
                <w:szCs w:val="19"/>
              </w:rPr>
              <w:instrText>G2. Local Projection, OLS, Level of Cumulative Change</w:instrText>
            </w:r>
            <w:bookmarkEnd w:id="76"/>
            <w:r w:rsidRPr="00357995">
              <w:rPr>
                <w:rFonts w:asciiTheme="majorHAnsi" w:hAnsiTheme="majorHAnsi" w:cstheme="majorHAnsi"/>
                <w:b w:val="0"/>
                <w:color w:val="auto"/>
                <w:szCs w:val="19"/>
              </w:rPr>
              <w:cr/>
              <w:instrText xml:space="preserve">"\f C </w:instrText>
            </w:r>
            <w:r w:rsidRPr="00357995">
              <w:rPr>
                <w:rFonts w:asciiTheme="majorHAnsi" w:hAnsiTheme="majorHAnsi" w:cstheme="majorHAnsi"/>
                <w:b w:val="0"/>
                <w:color w:val="auto"/>
                <w:szCs w:val="19"/>
              </w:rPr>
              <w:fldChar w:fldCharType="end"/>
            </w:r>
            <w:r w:rsidR="003B440A" w:rsidRPr="004271CD">
              <w:rPr>
                <w:rFonts w:asciiTheme="majorHAnsi" w:hAnsiTheme="majorHAnsi" w:cstheme="majorHAnsi"/>
                <w:bCs/>
                <w:color w:val="auto"/>
                <w:szCs w:val="19"/>
              </w:rPr>
              <w:t xml:space="preserve">Figure G2. Local Projection, OLS, </w:t>
            </w:r>
            <w:r w:rsidR="00384569" w:rsidRPr="004271CD">
              <w:rPr>
                <w:rFonts w:asciiTheme="majorHAnsi" w:hAnsiTheme="majorHAnsi" w:cstheme="majorHAnsi"/>
                <w:bCs/>
                <w:color w:val="auto"/>
                <w:szCs w:val="19"/>
              </w:rPr>
              <w:t>Level</w:t>
            </w:r>
            <w:r w:rsidR="003B440A" w:rsidRPr="004271CD">
              <w:rPr>
                <w:rFonts w:asciiTheme="majorHAnsi" w:hAnsiTheme="majorHAnsi" w:cstheme="majorHAnsi"/>
                <w:bCs/>
                <w:color w:val="auto"/>
                <w:szCs w:val="19"/>
              </w:rPr>
              <w:t xml:space="preserve"> of Cumulative Change</w:t>
            </w:r>
          </w:p>
        </w:tc>
      </w:tr>
      <w:tr w:rsidR="003B440A" w:rsidRPr="004173BD" w14:paraId="3F3CB6C0" w14:textId="77777777" w:rsidTr="4CA847C4">
        <w:trPr>
          <w:trHeight w:val="348"/>
        </w:trPr>
        <w:tc>
          <w:tcPr>
            <w:tcW w:w="9547" w:type="dxa"/>
            <w:vAlign w:val="center"/>
          </w:tcPr>
          <w:p w14:paraId="4D72914B" w14:textId="6E25FACE" w:rsidR="003B440A" w:rsidRPr="004173BD" w:rsidRDefault="1360D93F" w:rsidP="4CA847C4">
            <w:r>
              <w:rPr>
                <w:noProof/>
              </w:rPr>
              <w:drawing>
                <wp:inline distT="0" distB="0" distL="0" distR="0" wp14:anchorId="09A3199B" wp14:editId="1315C6B7">
                  <wp:extent cx="5781675" cy="3467100"/>
                  <wp:effectExtent l="0" t="0" r="0" b="0"/>
                  <wp:docPr id="4267946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794698" name=""/>
                          <pic:cNvPicPr/>
                        </pic:nvPicPr>
                        <pic:blipFill>
                          <a:blip r:embed="rId46">
                            <a:extLst>
                              <a:ext uri="{28A0092B-C50C-407E-A947-70E740481C1C}">
                                <a14:useLocalDpi xmlns:a14="http://schemas.microsoft.com/office/drawing/2010/main" val="0"/>
                              </a:ext>
                            </a:extLst>
                          </a:blip>
                          <a:stretch>
                            <a:fillRect/>
                          </a:stretch>
                        </pic:blipFill>
                        <pic:spPr>
                          <a:xfrm>
                            <a:off x="0" y="0"/>
                            <a:ext cx="5781675" cy="3467100"/>
                          </a:xfrm>
                          <a:prstGeom prst="rect">
                            <a:avLst/>
                          </a:prstGeom>
                        </pic:spPr>
                      </pic:pic>
                    </a:graphicData>
                  </a:graphic>
                </wp:inline>
              </w:drawing>
            </w:r>
          </w:p>
        </w:tc>
      </w:tr>
    </w:tbl>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007244" w:rsidRPr="0075274C" w14:paraId="6710CBFB" w14:textId="77777777" w:rsidTr="4CA847C4">
        <w:trPr>
          <w:trHeight w:val="278"/>
          <w:jc w:val="center"/>
        </w:trPr>
        <w:tc>
          <w:tcPr>
            <w:tcW w:w="9314" w:type="dxa"/>
            <w:vAlign w:val="center"/>
          </w:tcPr>
          <w:p w14:paraId="237D563A" w14:textId="68ED7680" w:rsidR="00007244" w:rsidRPr="004B795F" w:rsidRDefault="00357995" w:rsidP="004B795F">
            <w:pPr>
              <w:pStyle w:val="TableTitle"/>
              <w:spacing w:before="0" w:line="240" w:lineRule="auto"/>
              <w:jc w:val="center"/>
              <w:rPr>
                <w:rFonts w:asciiTheme="minorHAnsi" w:hAnsiTheme="minorHAnsi" w:cstheme="minorHAnsi"/>
                <w:b w:val="0"/>
                <w:bCs/>
                <w:color w:val="auto"/>
                <w:szCs w:val="19"/>
              </w:rPr>
            </w:pPr>
            <w:r w:rsidRPr="00357995">
              <w:rPr>
                <w:rFonts w:asciiTheme="minorHAnsi" w:hAnsiTheme="minorHAnsi" w:cstheme="minorHAnsi"/>
                <w:b w:val="0"/>
                <w:bCs/>
                <w:color w:val="auto"/>
                <w:szCs w:val="19"/>
              </w:rPr>
              <w:lastRenderedPageBreak/>
              <w:fldChar w:fldCharType="begin"/>
            </w:r>
            <w:r w:rsidRPr="00357995">
              <w:rPr>
                <w:rFonts w:asciiTheme="minorHAnsi" w:hAnsiTheme="minorHAnsi" w:cstheme="minorHAnsi"/>
                <w:b w:val="0"/>
                <w:bCs/>
                <w:color w:val="auto"/>
                <w:szCs w:val="19"/>
              </w:rPr>
              <w:instrText xml:space="preserve"> TC "</w:instrText>
            </w:r>
            <w:bookmarkStart w:id="77" w:name="_Toc212544388"/>
            <w:r w:rsidRPr="00357995">
              <w:rPr>
                <w:rFonts w:asciiTheme="minorHAnsi" w:hAnsiTheme="minorHAnsi" w:cstheme="minorHAnsi"/>
                <w:b w:val="0"/>
                <w:bCs/>
                <w:color w:val="auto"/>
                <w:szCs w:val="19"/>
              </w:rPr>
              <w:instrText>G1. OLS Estimation Results, Growth Rate of Cumulative Change</w:instrText>
            </w:r>
            <w:bookmarkEnd w:id="77"/>
            <w:r w:rsidRPr="00357995">
              <w:rPr>
                <w:rFonts w:asciiTheme="minorHAnsi" w:hAnsiTheme="minorHAnsi" w:cstheme="minorHAnsi"/>
                <w:b w:val="0"/>
                <w:bCs/>
                <w:color w:val="auto"/>
                <w:szCs w:val="19"/>
              </w:rPr>
              <w:instrText xml:space="preserve">"\f B </w:instrText>
            </w:r>
            <w:r w:rsidRPr="00357995">
              <w:rPr>
                <w:rFonts w:asciiTheme="minorHAnsi" w:hAnsiTheme="minorHAnsi" w:cstheme="minorHAnsi"/>
                <w:b w:val="0"/>
                <w:bCs/>
                <w:color w:val="auto"/>
                <w:szCs w:val="19"/>
              </w:rPr>
              <w:fldChar w:fldCharType="end"/>
            </w:r>
            <w:r w:rsidR="0CDD1631" w:rsidRPr="004B795F">
              <w:rPr>
                <w:rFonts w:asciiTheme="minorHAnsi" w:hAnsiTheme="minorHAnsi" w:cstheme="minorHAnsi"/>
                <w:color w:val="auto"/>
                <w:szCs w:val="19"/>
              </w:rPr>
              <w:t>Table G1. OLS Estimation Results, Growth Rate of Cumulative Change</w:t>
            </w:r>
          </w:p>
          <w:p w14:paraId="318F71E2" w14:textId="7A1A9B44" w:rsidR="00007244" w:rsidRPr="00FE4C22" w:rsidRDefault="34CE4E59" w:rsidP="4CA847C4">
            <w:pPr>
              <w:jc w:val="center"/>
            </w:pPr>
            <w:r>
              <w:rPr>
                <w:noProof/>
              </w:rPr>
              <w:drawing>
                <wp:inline distT="0" distB="0" distL="0" distR="0" wp14:anchorId="5446C1AD" wp14:editId="4D9960C5">
                  <wp:extent cx="5762625" cy="5048250"/>
                  <wp:effectExtent l="0" t="0" r="0" b="0"/>
                  <wp:docPr id="19245798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79878" name=""/>
                          <pic:cNvPicPr/>
                        </pic:nvPicPr>
                        <pic:blipFill>
                          <a:blip r:embed="rId47">
                            <a:extLst>
                              <a:ext uri="{28A0092B-C50C-407E-A947-70E740481C1C}">
                                <a14:useLocalDpi xmlns:a14="http://schemas.microsoft.com/office/drawing/2010/main" val="0"/>
                              </a:ext>
                            </a:extLst>
                          </a:blip>
                          <a:stretch>
                            <a:fillRect/>
                          </a:stretch>
                        </pic:blipFill>
                        <pic:spPr>
                          <a:xfrm>
                            <a:off x="0" y="0"/>
                            <a:ext cx="5762625" cy="5048250"/>
                          </a:xfrm>
                          <a:prstGeom prst="rect">
                            <a:avLst/>
                          </a:prstGeom>
                        </pic:spPr>
                      </pic:pic>
                    </a:graphicData>
                  </a:graphic>
                </wp:inline>
              </w:drawing>
            </w:r>
          </w:p>
        </w:tc>
      </w:tr>
    </w:tbl>
    <w:p w14:paraId="4805CF5E" w14:textId="77777777" w:rsidR="00007244" w:rsidRDefault="00007244"/>
    <w:p w14:paraId="31D4ECA9" w14:textId="223F39F5" w:rsidR="00007244" w:rsidRDefault="00007244" w:rsidP="00007244">
      <w:pPr>
        <w:tabs>
          <w:tab w:val="left" w:pos="519"/>
        </w:tabs>
      </w:pPr>
    </w:p>
    <w:p w14:paraId="29E31A75" w14:textId="77777777" w:rsidR="008D1BFC" w:rsidRDefault="00007244">
      <w:r>
        <w:tab/>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8D1BFC" w:rsidRPr="0075274C" w14:paraId="6ABE0AD0" w14:textId="77777777" w:rsidTr="4CA847C4">
        <w:trPr>
          <w:trHeight w:val="278"/>
          <w:jc w:val="center"/>
        </w:trPr>
        <w:tc>
          <w:tcPr>
            <w:tcW w:w="9314" w:type="dxa"/>
            <w:vAlign w:val="center"/>
          </w:tcPr>
          <w:bookmarkStart w:id="78" w:name="_Hlk210682152"/>
          <w:p w14:paraId="55F3E525" w14:textId="3BBAF81A" w:rsidR="008D1BFC" w:rsidRDefault="00357995" w:rsidP="004B795F">
            <w:pPr>
              <w:pStyle w:val="TableTitle"/>
              <w:spacing w:before="0" w:line="240" w:lineRule="auto"/>
              <w:jc w:val="center"/>
              <w:rPr>
                <w:rFonts w:asciiTheme="minorHAnsi" w:hAnsiTheme="minorHAnsi" w:cstheme="minorHAnsi"/>
                <w:bCs/>
                <w:color w:val="auto"/>
                <w:szCs w:val="19"/>
              </w:rPr>
            </w:pPr>
            <w:r w:rsidRPr="00357995">
              <w:rPr>
                <w:rFonts w:asciiTheme="minorHAnsi" w:hAnsiTheme="minorHAnsi" w:cstheme="minorHAnsi"/>
                <w:b w:val="0"/>
                <w:color w:val="auto"/>
                <w:szCs w:val="19"/>
              </w:rPr>
              <w:lastRenderedPageBreak/>
              <w:fldChar w:fldCharType="begin"/>
            </w:r>
            <w:r w:rsidRPr="00357995">
              <w:rPr>
                <w:rFonts w:asciiTheme="minorHAnsi" w:hAnsiTheme="minorHAnsi" w:cstheme="minorHAnsi"/>
                <w:b w:val="0"/>
                <w:color w:val="auto"/>
                <w:szCs w:val="19"/>
              </w:rPr>
              <w:instrText xml:space="preserve"> TC "</w:instrText>
            </w:r>
            <w:bookmarkStart w:id="79" w:name="_Toc212544389"/>
            <w:r w:rsidRPr="00357995">
              <w:rPr>
                <w:rFonts w:asciiTheme="minorHAnsi" w:hAnsiTheme="minorHAnsi" w:cstheme="minorHAnsi"/>
                <w:b w:val="0"/>
                <w:color w:val="auto"/>
                <w:szCs w:val="19"/>
              </w:rPr>
              <w:instrText>G2. OLS Estimation Results, Growth Rate of Cumulative Change</w:instrText>
            </w:r>
            <w:bookmarkEnd w:id="79"/>
            <w:r w:rsidRPr="00357995">
              <w:rPr>
                <w:rFonts w:asciiTheme="minorHAnsi" w:hAnsiTheme="minorHAnsi" w:cstheme="minorHAnsi"/>
                <w:b w:val="0"/>
                <w:color w:val="auto"/>
                <w:szCs w:val="19"/>
              </w:rPr>
              <w:instrText xml:space="preserve">"\f B </w:instrText>
            </w:r>
            <w:r w:rsidRPr="00357995">
              <w:rPr>
                <w:rFonts w:asciiTheme="minorHAnsi" w:hAnsiTheme="minorHAnsi" w:cstheme="minorHAnsi"/>
                <w:b w:val="0"/>
                <w:color w:val="auto"/>
                <w:szCs w:val="19"/>
              </w:rPr>
              <w:fldChar w:fldCharType="end"/>
            </w:r>
            <w:r w:rsidR="008D1BFC" w:rsidRPr="004B795F">
              <w:rPr>
                <w:rFonts w:asciiTheme="minorHAnsi" w:hAnsiTheme="minorHAnsi" w:cstheme="minorHAnsi"/>
                <w:bCs/>
                <w:color w:val="auto"/>
                <w:szCs w:val="19"/>
              </w:rPr>
              <w:t>Table G2. OLS Estimation Results, Growth Rate of Cumulative Change</w:t>
            </w:r>
          </w:p>
          <w:p w14:paraId="6ADF362A" w14:textId="77777777" w:rsidR="00912F02" w:rsidRPr="00912F02" w:rsidRDefault="00912F02" w:rsidP="00912F02"/>
          <w:p w14:paraId="5BE0BE4A" w14:textId="77777777" w:rsidR="007D3FD6" w:rsidRPr="00384569" w:rsidRDefault="583ED8EB" w:rsidP="007D3FD6">
            <w:pPr>
              <w:autoSpaceDE w:val="0"/>
              <w:autoSpaceDN w:val="0"/>
              <w:adjustRightInd w:val="0"/>
              <w:spacing w:line="240" w:lineRule="auto"/>
              <w:jc w:val="center"/>
              <w:rPr>
                <w:rFonts w:asciiTheme="minorHAnsi" w:hAnsiTheme="minorHAnsi" w:cstheme="minorHAnsi"/>
                <w:szCs w:val="19"/>
              </w:rPr>
            </w:pPr>
            <w:r w:rsidRPr="4CA847C4">
              <w:rPr>
                <w:rFonts w:asciiTheme="minorHAnsi" w:hAnsiTheme="minorHAnsi" w:cstheme="minorBidi"/>
              </w:rPr>
              <w:t>(I) Imports</w:t>
            </w:r>
          </w:p>
          <w:p w14:paraId="087AD159" w14:textId="0C696397" w:rsidR="008D1BFC" w:rsidRPr="00FE4C22" w:rsidRDefault="3290CB8E" w:rsidP="4CA847C4">
            <w:pPr>
              <w:jc w:val="center"/>
            </w:pPr>
            <w:r>
              <w:rPr>
                <w:noProof/>
              </w:rPr>
              <w:drawing>
                <wp:inline distT="0" distB="0" distL="0" distR="0" wp14:anchorId="14F3E659" wp14:editId="22F5FBC4">
                  <wp:extent cx="5762625" cy="5448300"/>
                  <wp:effectExtent l="0" t="0" r="0" b="0"/>
                  <wp:docPr id="390484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8459" name=""/>
                          <pic:cNvPicPr/>
                        </pic:nvPicPr>
                        <pic:blipFill>
                          <a:blip r:embed="rId48">
                            <a:extLst>
                              <a:ext uri="{28A0092B-C50C-407E-A947-70E740481C1C}">
                                <a14:useLocalDpi xmlns:a14="http://schemas.microsoft.com/office/drawing/2010/main" val="0"/>
                              </a:ext>
                            </a:extLst>
                          </a:blip>
                          <a:stretch>
                            <a:fillRect/>
                          </a:stretch>
                        </pic:blipFill>
                        <pic:spPr>
                          <a:xfrm>
                            <a:off x="0" y="0"/>
                            <a:ext cx="5762625" cy="5448300"/>
                          </a:xfrm>
                          <a:prstGeom prst="rect">
                            <a:avLst/>
                          </a:prstGeom>
                        </pic:spPr>
                      </pic:pic>
                    </a:graphicData>
                  </a:graphic>
                </wp:inline>
              </w:drawing>
            </w:r>
          </w:p>
        </w:tc>
      </w:tr>
    </w:tbl>
    <w:p w14:paraId="2AAF74B1" w14:textId="77777777" w:rsidR="00912F02" w:rsidRDefault="00912F02">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8D1BFC" w:rsidRPr="0075274C" w14:paraId="17139936" w14:textId="77777777" w:rsidTr="4CA847C4">
        <w:trPr>
          <w:trHeight w:val="1932"/>
          <w:jc w:val="center"/>
        </w:trPr>
        <w:tc>
          <w:tcPr>
            <w:tcW w:w="9314" w:type="dxa"/>
            <w:vAlign w:val="center"/>
          </w:tcPr>
          <w:p w14:paraId="22800118" w14:textId="77562960" w:rsidR="00912F02" w:rsidRPr="004B795F" w:rsidRDefault="00912F02" w:rsidP="00912F02">
            <w:pPr>
              <w:pStyle w:val="TableTitle"/>
              <w:spacing w:before="0" w:line="240" w:lineRule="auto"/>
              <w:jc w:val="center"/>
              <w:rPr>
                <w:rFonts w:asciiTheme="minorHAnsi" w:hAnsiTheme="minorHAnsi" w:cstheme="minorHAnsi"/>
                <w:bCs/>
                <w:color w:val="auto"/>
                <w:szCs w:val="19"/>
              </w:rPr>
            </w:pPr>
            <w:r w:rsidRPr="004B795F">
              <w:rPr>
                <w:rFonts w:asciiTheme="minorHAnsi" w:hAnsiTheme="minorHAnsi" w:cstheme="minorHAnsi"/>
                <w:bCs/>
                <w:color w:val="auto"/>
                <w:szCs w:val="19"/>
              </w:rPr>
              <w:lastRenderedPageBreak/>
              <w:t>Table G2. OLS Estimation Results, Growth Rate of Cumulative Change</w:t>
            </w:r>
            <w:r>
              <w:rPr>
                <w:rFonts w:asciiTheme="minorHAnsi" w:hAnsiTheme="minorHAnsi" w:cstheme="minorHAnsi"/>
                <w:bCs/>
                <w:color w:val="auto"/>
                <w:szCs w:val="19"/>
              </w:rPr>
              <w:t xml:space="preserve"> (concluded)</w:t>
            </w:r>
          </w:p>
          <w:p w14:paraId="6A999F45" w14:textId="77777777" w:rsidR="00912F02" w:rsidRDefault="00912F02" w:rsidP="007D3FD6">
            <w:pPr>
              <w:autoSpaceDE w:val="0"/>
              <w:autoSpaceDN w:val="0"/>
              <w:adjustRightInd w:val="0"/>
              <w:spacing w:line="240" w:lineRule="auto"/>
              <w:jc w:val="center"/>
              <w:rPr>
                <w:rFonts w:asciiTheme="minorHAnsi" w:hAnsiTheme="minorHAnsi" w:cstheme="minorBidi"/>
              </w:rPr>
            </w:pPr>
          </w:p>
          <w:p w14:paraId="23B11C10" w14:textId="7D882252" w:rsidR="007D3FD6" w:rsidRPr="00384569" w:rsidRDefault="583ED8EB" w:rsidP="007D3FD6">
            <w:pPr>
              <w:autoSpaceDE w:val="0"/>
              <w:autoSpaceDN w:val="0"/>
              <w:adjustRightInd w:val="0"/>
              <w:spacing w:line="240" w:lineRule="auto"/>
              <w:jc w:val="center"/>
              <w:rPr>
                <w:rFonts w:asciiTheme="minorHAnsi" w:hAnsiTheme="minorHAnsi" w:cstheme="minorHAnsi"/>
                <w:szCs w:val="19"/>
                <w:lang w:eastAsia="ja-JP"/>
              </w:rPr>
            </w:pPr>
            <w:r w:rsidRPr="4CA847C4">
              <w:rPr>
                <w:rFonts w:asciiTheme="minorHAnsi" w:hAnsiTheme="minorHAnsi" w:cstheme="minorBidi"/>
              </w:rPr>
              <w:t>(I</w:t>
            </w:r>
            <w:r w:rsidRPr="4CA847C4">
              <w:rPr>
                <w:rFonts w:asciiTheme="minorHAnsi" w:hAnsiTheme="minorHAnsi" w:cstheme="minorBidi"/>
                <w:lang w:eastAsia="ja-JP"/>
              </w:rPr>
              <w:t>I</w:t>
            </w:r>
            <w:r w:rsidRPr="4CA847C4">
              <w:rPr>
                <w:rFonts w:asciiTheme="minorHAnsi" w:hAnsiTheme="minorHAnsi" w:cstheme="minorBidi"/>
              </w:rPr>
              <w:t xml:space="preserve">) </w:t>
            </w:r>
            <w:r w:rsidRPr="4CA847C4">
              <w:rPr>
                <w:rFonts w:asciiTheme="minorHAnsi" w:hAnsiTheme="minorHAnsi" w:cstheme="minorBidi"/>
                <w:lang w:eastAsia="ja-JP"/>
              </w:rPr>
              <w:t>Exports</w:t>
            </w:r>
          </w:p>
          <w:p w14:paraId="17B1B258" w14:textId="470C0559" w:rsidR="008D1BFC" w:rsidRPr="0075274C" w:rsidRDefault="476B2ABB" w:rsidP="00912F02">
            <w:pPr>
              <w:jc w:val="center"/>
              <w:rPr>
                <w:rFonts w:ascii="Segoe UI" w:hAnsi="Segoe UI" w:cs="Segoe UI"/>
                <w:color w:val="000000" w:themeColor="text1"/>
                <w:sz w:val="21"/>
                <w:szCs w:val="21"/>
              </w:rPr>
            </w:pPr>
            <w:r>
              <w:rPr>
                <w:noProof/>
              </w:rPr>
              <w:drawing>
                <wp:inline distT="0" distB="0" distL="0" distR="0" wp14:anchorId="4EE399D2" wp14:editId="540AFCD4">
                  <wp:extent cx="5762625" cy="5429250"/>
                  <wp:effectExtent l="0" t="0" r="0" b="0"/>
                  <wp:docPr id="292007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00737" name=""/>
                          <pic:cNvPicPr/>
                        </pic:nvPicPr>
                        <pic:blipFill>
                          <a:blip r:embed="rId49">
                            <a:extLst>
                              <a:ext uri="{28A0092B-C50C-407E-A947-70E740481C1C}">
                                <a14:useLocalDpi xmlns:a14="http://schemas.microsoft.com/office/drawing/2010/main" val="0"/>
                              </a:ext>
                            </a:extLst>
                          </a:blip>
                          <a:stretch>
                            <a:fillRect/>
                          </a:stretch>
                        </pic:blipFill>
                        <pic:spPr>
                          <a:xfrm>
                            <a:off x="0" y="0"/>
                            <a:ext cx="5762625" cy="5429250"/>
                          </a:xfrm>
                          <a:prstGeom prst="rect">
                            <a:avLst/>
                          </a:prstGeom>
                        </pic:spPr>
                      </pic:pic>
                    </a:graphicData>
                  </a:graphic>
                </wp:inline>
              </w:drawing>
            </w:r>
          </w:p>
        </w:tc>
      </w:tr>
      <w:bookmarkEnd w:id="78"/>
    </w:tbl>
    <w:p w14:paraId="65E96BC8" w14:textId="77777777" w:rsidR="008D1BFC" w:rsidRDefault="008D1BFC"/>
    <w:p w14:paraId="20E3CC9A" w14:textId="77777777" w:rsidR="00AD72D7" w:rsidRDefault="00AD72D7">
      <w:r>
        <w:rPr>
          <w:b/>
        </w:rP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740733" w:rsidRPr="0075274C" w14:paraId="43F415BB" w14:textId="77777777" w:rsidTr="4CA847C4">
        <w:trPr>
          <w:trHeight w:val="278"/>
          <w:jc w:val="center"/>
        </w:trPr>
        <w:tc>
          <w:tcPr>
            <w:tcW w:w="9314" w:type="dxa"/>
            <w:vAlign w:val="center"/>
          </w:tcPr>
          <w:p w14:paraId="7E40E4C7" w14:textId="3E8C0FA6" w:rsidR="00740733" w:rsidRPr="00912F02" w:rsidRDefault="00357995" w:rsidP="00912F02">
            <w:pPr>
              <w:pStyle w:val="TableTitle"/>
              <w:spacing w:before="0" w:line="240" w:lineRule="auto"/>
              <w:jc w:val="center"/>
              <w:rPr>
                <w:rFonts w:asciiTheme="minorHAnsi" w:hAnsiTheme="minorHAnsi" w:cstheme="minorHAnsi"/>
                <w:b w:val="0"/>
                <w:bCs/>
                <w:color w:val="auto"/>
                <w:szCs w:val="19"/>
              </w:rPr>
            </w:pPr>
            <w:r w:rsidRPr="00357995">
              <w:rPr>
                <w:rFonts w:asciiTheme="minorHAnsi" w:hAnsiTheme="minorHAnsi" w:cstheme="minorHAnsi"/>
                <w:b w:val="0"/>
                <w:color w:val="auto"/>
                <w:szCs w:val="19"/>
              </w:rPr>
              <w:lastRenderedPageBreak/>
              <w:fldChar w:fldCharType="begin"/>
            </w:r>
            <w:r w:rsidRPr="00357995">
              <w:rPr>
                <w:rFonts w:asciiTheme="minorHAnsi" w:hAnsiTheme="minorHAnsi" w:cstheme="minorHAnsi"/>
                <w:b w:val="0"/>
                <w:color w:val="auto"/>
                <w:szCs w:val="19"/>
              </w:rPr>
              <w:instrText xml:space="preserve"> TC "</w:instrText>
            </w:r>
            <w:bookmarkStart w:id="80" w:name="_Toc212544390"/>
            <w:r w:rsidRPr="00357995">
              <w:rPr>
                <w:rFonts w:asciiTheme="minorHAnsi" w:hAnsiTheme="minorHAnsi" w:cstheme="minorHAnsi"/>
                <w:b w:val="0"/>
                <w:color w:val="auto"/>
                <w:szCs w:val="19"/>
              </w:rPr>
              <w:instrText>G3. OLS Estimation Results, Level of Cumulative Change</w:instrText>
            </w:r>
            <w:bookmarkEnd w:id="80"/>
            <w:r w:rsidRPr="00357995">
              <w:rPr>
                <w:rFonts w:asciiTheme="minorHAnsi" w:hAnsiTheme="minorHAnsi" w:cstheme="minorHAnsi"/>
                <w:b w:val="0"/>
                <w:color w:val="auto"/>
                <w:szCs w:val="19"/>
              </w:rPr>
              <w:instrText xml:space="preserve">"\f B </w:instrText>
            </w:r>
            <w:r w:rsidRPr="00357995">
              <w:rPr>
                <w:rFonts w:asciiTheme="minorHAnsi" w:hAnsiTheme="minorHAnsi" w:cstheme="minorHAnsi"/>
                <w:b w:val="0"/>
                <w:color w:val="auto"/>
                <w:szCs w:val="19"/>
              </w:rPr>
              <w:fldChar w:fldCharType="end"/>
            </w:r>
            <w:r w:rsidR="00740733" w:rsidRPr="00912F02">
              <w:rPr>
                <w:rFonts w:asciiTheme="minorHAnsi" w:hAnsiTheme="minorHAnsi" w:cstheme="minorHAnsi"/>
                <w:bCs/>
                <w:color w:val="auto"/>
                <w:szCs w:val="19"/>
              </w:rPr>
              <w:t>Table G</w:t>
            </w:r>
            <w:r w:rsidR="00740733" w:rsidRPr="00912F02">
              <w:rPr>
                <w:rFonts w:asciiTheme="minorHAnsi" w:hAnsiTheme="minorHAnsi" w:cstheme="minorHAnsi"/>
                <w:bCs/>
                <w:color w:val="auto"/>
                <w:szCs w:val="19"/>
                <w:lang w:eastAsia="ja-JP"/>
              </w:rPr>
              <w:t>3</w:t>
            </w:r>
            <w:r w:rsidR="00740733" w:rsidRPr="00912F02">
              <w:rPr>
                <w:rFonts w:asciiTheme="minorHAnsi" w:hAnsiTheme="minorHAnsi" w:cstheme="minorHAnsi"/>
                <w:bCs/>
                <w:color w:val="auto"/>
                <w:szCs w:val="19"/>
              </w:rPr>
              <w:t xml:space="preserve">. OLS Estimation Results, </w:t>
            </w:r>
            <w:r w:rsidR="00740733" w:rsidRPr="00912F02">
              <w:rPr>
                <w:rFonts w:asciiTheme="minorHAnsi" w:hAnsiTheme="minorHAnsi" w:cstheme="minorHAnsi"/>
                <w:bCs/>
                <w:color w:val="auto"/>
                <w:szCs w:val="19"/>
                <w:lang w:eastAsia="ja-JP"/>
              </w:rPr>
              <w:t>Level</w:t>
            </w:r>
            <w:r w:rsidR="00740733" w:rsidRPr="00912F02">
              <w:rPr>
                <w:rFonts w:asciiTheme="minorHAnsi" w:hAnsiTheme="minorHAnsi" w:cstheme="minorHAnsi"/>
                <w:bCs/>
                <w:color w:val="auto"/>
                <w:szCs w:val="19"/>
              </w:rPr>
              <w:t xml:space="preserve"> of Cumulative Change</w:t>
            </w:r>
          </w:p>
          <w:p w14:paraId="48584CB2" w14:textId="77777777" w:rsidR="00A95B0A" w:rsidRDefault="00A95B0A" w:rsidP="007D3FD6">
            <w:pPr>
              <w:autoSpaceDE w:val="0"/>
              <w:autoSpaceDN w:val="0"/>
              <w:adjustRightInd w:val="0"/>
              <w:spacing w:line="240" w:lineRule="auto"/>
              <w:jc w:val="center"/>
              <w:rPr>
                <w:rFonts w:asciiTheme="minorHAnsi" w:hAnsiTheme="minorHAnsi" w:cstheme="minorBidi"/>
              </w:rPr>
            </w:pPr>
          </w:p>
          <w:p w14:paraId="1A9595DD" w14:textId="64FC911F" w:rsidR="00740733" w:rsidRPr="008D1BFC" w:rsidRDefault="583ED8EB" w:rsidP="007D3FD6">
            <w:pPr>
              <w:autoSpaceDE w:val="0"/>
              <w:autoSpaceDN w:val="0"/>
              <w:adjustRightInd w:val="0"/>
              <w:spacing w:line="240" w:lineRule="auto"/>
              <w:jc w:val="center"/>
              <w:rPr>
                <w:rFonts w:asciiTheme="minorHAnsi" w:hAnsiTheme="minorHAnsi" w:cstheme="minorHAnsi"/>
                <w:szCs w:val="19"/>
              </w:rPr>
            </w:pPr>
            <w:r w:rsidRPr="4CA847C4">
              <w:rPr>
                <w:rFonts w:asciiTheme="minorHAnsi" w:hAnsiTheme="minorHAnsi" w:cstheme="minorBidi"/>
              </w:rPr>
              <w:t>(I) Imports</w:t>
            </w:r>
          </w:p>
          <w:p w14:paraId="107B1FCA" w14:textId="57DDF073" w:rsidR="00740733" w:rsidRDefault="218A46B2" w:rsidP="4CA847C4">
            <w:pPr>
              <w:jc w:val="center"/>
            </w:pPr>
            <w:r>
              <w:rPr>
                <w:noProof/>
              </w:rPr>
              <w:drawing>
                <wp:inline distT="0" distB="0" distL="0" distR="0" wp14:anchorId="1AD6EA04" wp14:editId="5D6CCA89">
                  <wp:extent cx="5572125" cy="5762625"/>
                  <wp:effectExtent l="0" t="0" r="0" b="0"/>
                  <wp:docPr id="5467530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53053" name=""/>
                          <pic:cNvPicPr/>
                        </pic:nvPicPr>
                        <pic:blipFill>
                          <a:blip r:embed="rId50">
                            <a:extLst>
                              <a:ext uri="{28A0092B-C50C-407E-A947-70E740481C1C}">
                                <a14:useLocalDpi xmlns:a14="http://schemas.microsoft.com/office/drawing/2010/main" val="0"/>
                              </a:ext>
                            </a:extLst>
                          </a:blip>
                          <a:stretch>
                            <a:fillRect/>
                          </a:stretch>
                        </pic:blipFill>
                        <pic:spPr>
                          <a:xfrm>
                            <a:off x="0" y="0"/>
                            <a:ext cx="5572125" cy="5762625"/>
                          </a:xfrm>
                          <a:prstGeom prst="rect">
                            <a:avLst/>
                          </a:prstGeom>
                        </pic:spPr>
                      </pic:pic>
                    </a:graphicData>
                  </a:graphic>
                </wp:inline>
              </w:drawing>
            </w:r>
          </w:p>
          <w:p w14:paraId="77A30497" w14:textId="31653137" w:rsidR="007D3FD6" w:rsidRPr="007D3FD6" w:rsidRDefault="007D3FD6" w:rsidP="007D3FD6">
            <w:pPr>
              <w:autoSpaceDE w:val="0"/>
              <w:autoSpaceDN w:val="0"/>
              <w:adjustRightInd w:val="0"/>
              <w:spacing w:line="240" w:lineRule="auto"/>
              <w:jc w:val="center"/>
              <w:rPr>
                <w:rFonts w:asciiTheme="minorHAnsi" w:hAnsiTheme="minorHAnsi" w:cstheme="minorHAnsi"/>
                <w:szCs w:val="19"/>
                <w:lang w:eastAsia="ja-JP"/>
              </w:rPr>
            </w:pPr>
          </w:p>
        </w:tc>
      </w:tr>
    </w:tbl>
    <w:p w14:paraId="72C2299D" w14:textId="77777777" w:rsidR="009B3098" w:rsidRDefault="009B3098">
      <w:r>
        <w:rPr>
          <w:b/>
        </w:rP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C80EF8" w:rsidRPr="0075274C" w14:paraId="324A6082" w14:textId="77777777" w:rsidTr="4CA847C4">
        <w:trPr>
          <w:trHeight w:val="1932"/>
          <w:jc w:val="center"/>
        </w:trPr>
        <w:tc>
          <w:tcPr>
            <w:tcW w:w="9314" w:type="dxa"/>
            <w:vAlign w:val="center"/>
          </w:tcPr>
          <w:p w14:paraId="4E74B050" w14:textId="084C50BD" w:rsidR="00A95B0A" w:rsidRPr="00912F02" w:rsidRDefault="00A95B0A" w:rsidP="00A95B0A">
            <w:pPr>
              <w:pStyle w:val="TableTitle"/>
              <w:spacing w:before="0" w:line="240" w:lineRule="auto"/>
              <w:jc w:val="center"/>
              <w:rPr>
                <w:rFonts w:asciiTheme="minorHAnsi" w:hAnsiTheme="minorHAnsi" w:cstheme="minorHAnsi"/>
                <w:b w:val="0"/>
                <w:bCs/>
                <w:color w:val="auto"/>
                <w:szCs w:val="19"/>
              </w:rPr>
            </w:pPr>
            <w:r w:rsidRPr="00912F02">
              <w:rPr>
                <w:rFonts w:asciiTheme="minorHAnsi" w:hAnsiTheme="minorHAnsi" w:cstheme="minorHAnsi"/>
                <w:bCs/>
                <w:color w:val="auto"/>
                <w:szCs w:val="19"/>
              </w:rPr>
              <w:lastRenderedPageBreak/>
              <w:t>Table G</w:t>
            </w:r>
            <w:r w:rsidRPr="00912F02">
              <w:rPr>
                <w:rFonts w:asciiTheme="minorHAnsi" w:hAnsiTheme="minorHAnsi" w:cstheme="minorHAnsi"/>
                <w:bCs/>
                <w:color w:val="auto"/>
                <w:szCs w:val="19"/>
                <w:lang w:eastAsia="ja-JP"/>
              </w:rPr>
              <w:t>3</w:t>
            </w:r>
            <w:r w:rsidRPr="00912F02">
              <w:rPr>
                <w:rFonts w:asciiTheme="minorHAnsi" w:hAnsiTheme="minorHAnsi" w:cstheme="minorHAnsi"/>
                <w:bCs/>
                <w:color w:val="auto"/>
                <w:szCs w:val="19"/>
              </w:rPr>
              <w:t xml:space="preserve">. OLS Estimation Results, </w:t>
            </w:r>
            <w:r w:rsidRPr="00912F02">
              <w:rPr>
                <w:rFonts w:asciiTheme="minorHAnsi" w:hAnsiTheme="minorHAnsi" w:cstheme="minorHAnsi"/>
                <w:bCs/>
                <w:color w:val="auto"/>
                <w:szCs w:val="19"/>
                <w:lang w:eastAsia="ja-JP"/>
              </w:rPr>
              <w:t>Level</w:t>
            </w:r>
            <w:r w:rsidRPr="00912F02">
              <w:rPr>
                <w:rFonts w:asciiTheme="minorHAnsi" w:hAnsiTheme="minorHAnsi" w:cstheme="minorHAnsi"/>
                <w:bCs/>
                <w:color w:val="auto"/>
                <w:szCs w:val="19"/>
              </w:rPr>
              <w:t xml:space="preserve"> of Cumulative Change</w:t>
            </w:r>
            <w:r>
              <w:rPr>
                <w:rFonts w:asciiTheme="minorHAnsi" w:hAnsiTheme="minorHAnsi" w:cstheme="minorHAnsi"/>
                <w:bCs/>
                <w:color w:val="auto"/>
                <w:szCs w:val="19"/>
              </w:rPr>
              <w:t xml:space="preserve"> (concluded)</w:t>
            </w:r>
          </w:p>
          <w:p w14:paraId="6D9CBB6F" w14:textId="77777777" w:rsidR="00A95B0A" w:rsidRDefault="00A95B0A" w:rsidP="00A95B0A">
            <w:pPr>
              <w:autoSpaceDE w:val="0"/>
              <w:autoSpaceDN w:val="0"/>
              <w:adjustRightInd w:val="0"/>
              <w:spacing w:line="240" w:lineRule="auto"/>
              <w:jc w:val="center"/>
              <w:rPr>
                <w:rFonts w:asciiTheme="minorHAnsi" w:hAnsiTheme="minorHAnsi" w:cstheme="minorBidi"/>
              </w:rPr>
            </w:pPr>
          </w:p>
          <w:p w14:paraId="041D9ABC" w14:textId="7EC5E0C1" w:rsidR="009B3098" w:rsidRDefault="009B3098" w:rsidP="00A95B0A">
            <w:pPr>
              <w:autoSpaceDE w:val="0"/>
              <w:autoSpaceDN w:val="0"/>
              <w:adjustRightInd w:val="0"/>
              <w:spacing w:line="240" w:lineRule="auto"/>
              <w:jc w:val="center"/>
              <w:rPr>
                <w:rFonts w:asciiTheme="minorHAnsi" w:hAnsiTheme="minorHAnsi" w:cstheme="minorBidi"/>
              </w:rPr>
            </w:pPr>
            <w:r w:rsidRPr="00384569">
              <w:rPr>
                <w:rFonts w:asciiTheme="minorHAnsi" w:hAnsiTheme="minorHAnsi" w:cstheme="minorHAnsi"/>
                <w:szCs w:val="19"/>
              </w:rPr>
              <w:t>(I</w:t>
            </w:r>
            <w:r>
              <w:rPr>
                <w:rFonts w:asciiTheme="minorHAnsi" w:hAnsiTheme="minorHAnsi" w:cstheme="minorHAnsi" w:hint="eastAsia"/>
                <w:szCs w:val="19"/>
                <w:lang w:eastAsia="ja-JP"/>
              </w:rPr>
              <w:t>I</w:t>
            </w:r>
            <w:r w:rsidRPr="00384569">
              <w:rPr>
                <w:rFonts w:asciiTheme="minorHAnsi" w:hAnsiTheme="minorHAnsi" w:cstheme="minorHAnsi"/>
                <w:szCs w:val="19"/>
              </w:rPr>
              <w:t xml:space="preserve">) </w:t>
            </w:r>
            <w:r>
              <w:rPr>
                <w:rFonts w:asciiTheme="minorHAnsi" w:hAnsiTheme="minorHAnsi" w:cstheme="minorHAnsi" w:hint="eastAsia"/>
                <w:szCs w:val="19"/>
                <w:lang w:eastAsia="ja-JP"/>
              </w:rPr>
              <w:t>Exports</w:t>
            </w:r>
          </w:p>
          <w:p w14:paraId="638CF971" w14:textId="61D72C36" w:rsidR="00C80EF8" w:rsidRDefault="009B3098" w:rsidP="4CA847C4">
            <w:pPr>
              <w:jc w:val="center"/>
              <w:rPr>
                <w:noProof/>
              </w:rPr>
            </w:pPr>
            <w:r>
              <w:rPr>
                <w:noProof/>
              </w:rPr>
              <w:drawing>
                <wp:inline distT="0" distB="0" distL="0" distR="0" wp14:anchorId="16C7FB65" wp14:editId="11041B20">
                  <wp:extent cx="5543550" cy="5762625"/>
                  <wp:effectExtent l="0" t="0" r="0" b="0"/>
                  <wp:docPr id="18669175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917530" name=""/>
                          <pic:cNvPicPr/>
                        </pic:nvPicPr>
                        <pic:blipFill>
                          <a:blip r:embed="rId51">
                            <a:extLst>
                              <a:ext uri="{28A0092B-C50C-407E-A947-70E740481C1C}">
                                <a14:useLocalDpi xmlns:a14="http://schemas.microsoft.com/office/drawing/2010/main" val="0"/>
                              </a:ext>
                            </a:extLst>
                          </a:blip>
                          <a:stretch>
                            <a:fillRect/>
                          </a:stretch>
                        </pic:blipFill>
                        <pic:spPr>
                          <a:xfrm>
                            <a:off x="0" y="0"/>
                            <a:ext cx="5543550" cy="5762625"/>
                          </a:xfrm>
                          <a:prstGeom prst="rect">
                            <a:avLst/>
                          </a:prstGeom>
                        </pic:spPr>
                      </pic:pic>
                    </a:graphicData>
                  </a:graphic>
                </wp:inline>
              </w:drawing>
            </w:r>
          </w:p>
        </w:tc>
      </w:tr>
    </w:tbl>
    <w:p w14:paraId="0FA17D72" w14:textId="77777777" w:rsidR="00983F3C" w:rsidRDefault="00983F3C" w:rsidP="00007244">
      <w:pPr>
        <w:tabs>
          <w:tab w:val="left" w:pos="519"/>
        </w:tabs>
      </w:pPr>
    </w:p>
    <w:p w14:paraId="223ACFB6" w14:textId="77777777" w:rsidR="00983F3C" w:rsidRDefault="00983F3C" w:rsidP="00007244">
      <w:pPr>
        <w:tabs>
          <w:tab w:val="left" w:pos="519"/>
        </w:tabs>
      </w:pPr>
    </w:p>
    <w:tbl>
      <w:tblPr>
        <w:tblStyle w:val="TableGrid"/>
        <w:tblW w:w="9360" w:type="dxa"/>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60"/>
      </w:tblGrid>
      <w:tr w:rsidR="00FC0932" w:rsidRPr="004173BD" w14:paraId="579E615A" w14:textId="77777777" w:rsidTr="4CA847C4">
        <w:trPr>
          <w:trHeight w:val="368"/>
        </w:trPr>
        <w:tc>
          <w:tcPr>
            <w:tcW w:w="9360" w:type="dxa"/>
            <w:vAlign w:val="center"/>
          </w:tcPr>
          <w:p w14:paraId="5B8B938F" w14:textId="0F988A55" w:rsidR="00FC0932" w:rsidRPr="009B3098" w:rsidRDefault="00357995" w:rsidP="009B3098">
            <w:pPr>
              <w:pStyle w:val="FigureTitle"/>
              <w:spacing w:before="0" w:line="240" w:lineRule="auto"/>
              <w:jc w:val="center"/>
              <w:rPr>
                <w:rFonts w:asciiTheme="minorHAnsi" w:hAnsiTheme="minorHAnsi" w:cstheme="minorHAnsi"/>
                <w:bCs/>
                <w:color w:val="auto"/>
                <w:szCs w:val="19"/>
              </w:rPr>
            </w:pPr>
            <w:r w:rsidRPr="00357995">
              <w:rPr>
                <w:rFonts w:asciiTheme="minorHAnsi" w:hAnsiTheme="minorHAnsi" w:cstheme="minorHAnsi"/>
                <w:b w:val="0"/>
                <w:color w:val="auto"/>
                <w:szCs w:val="19"/>
              </w:rPr>
              <w:lastRenderedPageBreak/>
              <w:fldChar w:fldCharType="begin"/>
            </w:r>
            <w:r w:rsidRPr="00357995">
              <w:rPr>
                <w:rFonts w:asciiTheme="minorHAnsi" w:hAnsiTheme="minorHAnsi" w:cstheme="minorHAnsi"/>
                <w:b w:val="0"/>
                <w:color w:val="auto"/>
                <w:szCs w:val="19"/>
              </w:rPr>
              <w:instrText xml:space="preserve"> TC "</w:instrText>
            </w:r>
            <w:bookmarkStart w:id="81" w:name="_Toc212544374"/>
            <w:r w:rsidRPr="00357995">
              <w:rPr>
                <w:rFonts w:asciiTheme="minorHAnsi" w:hAnsiTheme="minorHAnsi" w:cstheme="minorHAnsi"/>
                <w:b w:val="0"/>
                <w:color w:val="auto"/>
                <w:szCs w:val="19"/>
              </w:rPr>
              <w:instrText>G3. OLS Estimation on Subcomponents of Manufactured and Primary Commodity Goods,</w:instrText>
            </w:r>
            <w:r w:rsidR="00CE7141">
              <w:rPr>
                <w:rFonts w:asciiTheme="minorHAnsi" w:hAnsiTheme="minorHAnsi" w:cstheme="minorHAnsi"/>
                <w:b w:val="0"/>
                <w:color w:val="auto"/>
                <w:szCs w:val="19"/>
              </w:rPr>
              <w:instrText xml:space="preserve"> Growth Rate of Cumulative Change</w:instrText>
            </w:r>
            <w:bookmarkEnd w:id="81"/>
            <w:r w:rsidRPr="00357995">
              <w:rPr>
                <w:rFonts w:asciiTheme="minorHAnsi" w:hAnsiTheme="minorHAnsi" w:cstheme="minorHAnsi"/>
                <w:b w:val="0"/>
                <w:color w:val="auto"/>
                <w:szCs w:val="19"/>
              </w:rPr>
              <w:instrText xml:space="preserve">"\f C </w:instrText>
            </w:r>
            <w:r w:rsidRPr="00357995">
              <w:rPr>
                <w:rFonts w:asciiTheme="minorHAnsi" w:hAnsiTheme="minorHAnsi" w:cstheme="minorHAnsi"/>
                <w:b w:val="0"/>
                <w:color w:val="auto"/>
                <w:szCs w:val="19"/>
              </w:rPr>
              <w:fldChar w:fldCharType="end"/>
            </w:r>
            <w:r w:rsidR="00FC0932" w:rsidRPr="009B3098">
              <w:rPr>
                <w:rFonts w:asciiTheme="minorHAnsi" w:hAnsiTheme="minorHAnsi" w:cstheme="minorHAnsi"/>
                <w:bCs/>
                <w:color w:val="auto"/>
                <w:szCs w:val="19"/>
              </w:rPr>
              <w:t xml:space="preserve">Figure G3. OLS Estimation on Subcomponents of Manufactured and Primary Commodity Goods, Growth Rate of Cumulative Change </w:t>
            </w:r>
          </w:p>
          <w:p w14:paraId="14A8BE3A" w14:textId="77777777" w:rsidR="00FC0932" w:rsidRPr="00384569" w:rsidRDefault="4C45C6A1" w:rsidP="009B3098">
            <w:pPr>
              <w:autoSpaceDE w:val="0"/>
              <w:autoSpaceDN w:val="0"/>
              <w:adjustRightInd w:val="0"/>
              <w:spacing w:before="120" w:line="240" w:lineRule="auto"/>
              <w:jc w:val="center"/>
              <w:rPr>
                <w:rFonts w:asciiTheme="minorHAnsi" w:hAnsiTheme="minorHAnsi" w:cstheme="minorHAnsi"/>
                <w:szCs w:val="19"/>
              </w:rPr>
            </w:pPr>
            <w:r w:rsidRPr="4CA847C4">
              <w:rPr>
                <w:rFonts w:asciiTheme="minorHAnsi" w:hAnsiTheme="minorHAnsi" w:cstheme="minorBidi"/>
              </w:rPr>
              <w:t>(I) Imports</w:t>
            </w:r>
          </w:p>
          <w:p w14:paraId="5C377C0A" w14:textId="078E640D" w:rsidR="00FC0932" w:rsidRPr="00384569" w:rsidRDefault="04106927" w:rsidP="4CA847C4">
            <w:pPr>
              <w:jc w:val="center"/>
            </w:pPr>
            <w:r>
              <w:rPr>
                <w:noProof/>
              </w:rPr>
              <w:drawing>
                <wp:inline distT="0" distB="0" distL="0" distR="0" wp14:anchorId="75965A3A" wp14:editId="766537E6">
                  <wp:extent cx="5780987" cy="3123126"/>
                  <wp:effectExtent l="0" t="0" r="0" b="1270"/>
                  <wp:docPr id="6145963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96335" name=""/>
                          <pic:cNvPicPr/>
                        </pic:nvPicPr>
                        <pic:blipFill rotWithShape="1">
                          <a:blip r:embed="rId52">
                            <a:extLst>
                              <a:ext uri="{28A0092B-C50C-407E-A947-70E740481C1C}">
                                <a14:useLocalDpi xmlns:a14="http://schemas.microsoft.com/office/drawing/2010/main" val="0"/>
                              </a:ext>
                            </a:extLst>
                          </a:blip>
                          <a:srcRect t="4458" b="5453"/>
                          <a:stretch>
                            <a:fillRect/>
                          </a:stretch>
                        </pic:blipFill>
                        <pic:spPr bwMode="auto">
                          <a:xfrm>
                            <a:off x="0" y="0"/>
                            <a:ext cx="5781675" cy="3123498"/>
                          </a:xfrm>
                          <a:prstGeom prst="rect">
                            <a:avLst/>
                          </a:prstGeom>
                          <a:ln>
                            <a:noFill/>
                          </a:ln>
                          <a:extLst>
                            <a:ext uri="{53640926-AAD7-44D8-BBD7-CCE9431645EC}">
                              <a14:shadowObscured xmlns:a14="http://schemas.microsoft.com/office/drawing/2010/main"/>
                            </a:ext>
                          </a:extLst>
                        </pic:spPr>
                      </pic:pic>
                    </a:graphicData>
                  </a:graphic>
                </wp:inline>
              </w:drawing>
            </w:r>
          </w:p>
        </w:tc>
      </w:tr>
      <w:tr w:rsidR="00FC0932" w:rsidRPr="004173BD" w14:paraId="7342CDE3" w14:textId="77777777" w:rsidTr="4CA847C4">
        <w:trPr>
          <w:trHeight w:val="348"/>
        </w:trPr>
        <w:tc>
          <w:tcPr>
            <w:tcW w:w="9360" w:type="dxa"/>
            <w:vAlign w:val="center"/>
          </w:tcPr>
          <w:p w14:paraId="72098BBD" w14:textId="5EE4DC61" w:rsidR="00FC0932" w:rsidRPr="00384569" w:rsidRDefault="00FC0932">
            <w:pPr>
              <w:rPr>
                <w:rFonts w:ascii="Segoe UI" w:hAnsi="Segoe UI" w:cs="Segoe UI"/>
                <w:i/>
                <w:color w:val="000000" w:themeColor="text1"/>
                <w:sz w:val="18"/>
                <w:szCs w:val="18"/>
              </w:rPr>
            </w:pPr>
          </w:p>
        </w:tc>
      </w:tr>
      <w:tr w:rsidR="00FC0932" w:rsidRPr="004173BD" w14:paraId="3A905001" w14:textId="77777777" w:rsidTr="4CA847C4">
        <w:trPr>
          <w:trHeight w:val="272"/>
        </w:trPr>
        <w:tc>
          <w:tcPr>
            <w:tcW w:w="9360" w:type="dxa"/>
          </w:tcPr>
          <w:p w14:paraId="5511ED51" w14:textId="4E1A5314" w:rsidR="00FC0932" w:rsidRPr="00384569" w:rsidRDefault="4C45C6A1" w:rsidP="00384569">
            <w:pPr>
              <w:autoSpaceDE w:val="0"/>
              <w:autoSpaceDN w:val="0"/>
              <w:adjustRightInd w:val="0"/>
              <w:spacing w:line="240" w:lineRule="auto"/>
              <w:jc w:val="center"/>
              <w:rPr>
                <w:rFonts w:asciiTheme="minorHAnsi" w:hAnsiTheme="minorHAnsi" w:cstheme="minorHAnsi"/>
                <w:szCs w:val="19"/>
              </w:rPr>
            </w:pPr>
            <w:r w:rsidRPr="4CA847C4">
              <w:rPr>
                <w:rFonts w:asciiTheme="minorHAnsi" w:hAnsiTheme="minorHAnsi" w:cstheme="minorBidi"/>
              </w:rPr>
              <w:t>(II) Exports</w:t>
            </w:r>
          </w:p>
          <w:p w14:paraId="20BA3C41" w14:textId="0D7AE4B4" w:rsidR="00CB6522" w:rsidRPr="00384569" w:rsidRDefault="2A73BBE3" w:rsidP="4CA847C4">
            <w:r>
              <w:rPr>
                <w:noProof/>
              </w:rPr>
              <w:drawing>
                <wp:inline distT="0" distB="0" distL="0" distR="0" wp14:anchorId="6D97A570" wp14:editId="098C02A4">
                  <wp:extent cx="5800039" cy="3161763"/>
                  <wp:effectExtent l="0" t="0" r="0" b="635"/>
                  <wp:docPr id="18416899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689958" name=""/>
                          <pic:cNvPicPr/>
                        </pic:nvPicPr>
                        <pic:blipFill rotWithShape="1">
                          <a:blip r:embed="rId53">
                            <a:extLst>
                              <a:ext uri="{28A0092B-C50C-407E-A947-70E740481C1C}">
                                <a14:useLocalDpi xmlns:a14="http://schemas.microsoft.com/office/drawing/2010/main" val="0"/>
                              </a:ext>
                            </a:extLst>
                          </a:blip>
                          <a:srcRect t="4445" b="4600"/>
                          <a:stretch>
                            <a:fillRect/>
                          </a:stretch>
                        </pic:blipFill>
                        <pic:spPr bwMode="auto">
                          <a:xfrm>
                            <a:off x="0" y="0"/>
                            <a:ext cx="5800725" cy="3162137"/>
                          </a:xfrm>
                          <a:prstGeom prst="rect">
                            <a:avLst/>
                          </a:prstGeom>
                          <a:ln>
                            <a:noFill/>
                          </a:ln>
                          <a:extLst>
                            <a:ext uri="{53640926-AAD7-44D8-BBD7-CCE9431645EC}">
                              <a14:shadowObscured xmlns:a14="http://schemas.microsoft.com/office/drawing/2010/main"/>
                            </a:ext>
                          </a:extLst>
                        </pic:spPr>
                      </pic:pic>
                    </a:graphicData>
                  </a:graphic>
                </wp:inline>
              </w:drawing>
            </w:r>
          </w:p>
          <w:p w14:paraId="2D01E654" w14:textId="18E88E89" w:rsidR="00FC0932" w:rsidRPr="00384569" w:rsidRDefault="00FC0932">
            <w:pPr>
              <w:rPr>
                <w:rFonts w:ascii="Segoe UI" w:hAnsi="Segoe UI" w:cs="Segoe UI"/>
                <w:i/>
                <w:color w:val="000000" w:themeColor="text1"/>
              </w:rPr>
            </w:pPr>
          </w:p>
          <w:p w14:paraId="64E183F6" w14:textId="1AAABFF4" w:rsidR="00FC0932" w:rsidRPr="00384569" w:rsidRDefault="00CB6522" w:rsidP="00CB6522">
            <w:pPr>
              <w:pStyle w:val="SourceNote"/>
              <w:spacing w:before="0" w:after="0" w:line="240" w:lineRule="auto"/>
            </w:pPr>
            <w:r w:rsidRPr="00384569">
              <w:t>Notes: The figure shows OLS local projection, based on results in Table G4. Year 1 is the restructuring year. The effects of two shocks (post-default, preemptive) are estimated simultaneously by including all the dummies in one regression equation. The restructuring samples across all panels are balanced to examine the effects of the same restructuring episodes. The gray bands and dashed lines indicate the 95 percent confidence intervals.</w:t>
            </w:r>
          </w:p>
        </w:tc>
      </w:tr>
    </w:tbl>
    <w:tbl>
      <w:tblPr>
        <w:tblStyle w:val="TableGrid"/>
        <w:tblW w:w="9314" w:type="dxa"/>
        <w:jc w:val="center"/>
        <w:tblLayout w:type="fixed"/>
        <w:tblLook w:val="04A0" w:firstRow="1" w:lastRow="0" w:firstColumn="1" w:lastColumn="0" w:noHBand="0" w:noVBand="1"/>
      </w:tblPr>
      <w:tblGrid>
        <w:gridCol w:w="9314"/>
      </w:tblGrid>
      <w:tr w:rsidR="00BA276F" w:rsidRPr="0075274C" w14:paraId="2038E704" w14:textId="77777777" w:rsidTr="004D5B4A">
        <w:trPr>
          <w:trHeight w:val="278"/>
          <w:jc w:val="center"/>
        </w:trPr>
        <w:tc>
          <w:tcPr>
            <w:tcW w:w="9314" w:type="dxa"/>
            <w:vAlign w:val="center"/>
          </w:tcPr>
          <w:p w14:paraId="21C7E42D" w14:textId="6BFA741C" w:rsidR="00BA276F" w:rsidRPr="009B3098" w:rsidRDefault="00CE7141" w:rsidP="009B3098">
            <w:pPr>
              <w:pStyle w:val="TableTitle"/>
              <w:spacing w:before="0" w:line="240" w:lineRule="auto"/>
              <w:jc w:val="center"/>
              <w:rPr>
                <w:rFonts w:asciiTheme="minorHAnsi" w:hAnsiTheme="minorHAnsi" w:cstheme="minorHAnsi"/>
                <w:b w:val="0"/>
                <w:bCs/>
                <w:color w:val="auto"/>
                <w:szCs w:val="19"/>
              </w:rPr>
            </w:pPr>
            <w:r w:rsidRPr="00CE7141">
              <w:rPr>
                <w:rFonts w:asciiTheme="minorHAnsi" w:hAnsiTheme="minorHAnsi" w:cstheme="minorHAnsi"/>
                <w:b w:val="0"/>
                <w:color w:val="auto"/>
                <w:szCs w:val="19"/>
              </w:rPr>
              <w:lastRenderedPageBreak/>
              <w:fldChar w:fldCharType="begin"/>
            </w:r>
            <w:r w:rsidRPr="00CE7141">
              <w:rPr>
                <w:rFonts w:asciiTheme="minorHAnsi" w:hAnsiTheme="minorHAnsi" w:cstheme="minorHAnsi"/>
                <w:b w:val="0"/>
                <w:color w:val="auto"/>
                <w:szCs w:val="19"/>
              </w:rPr>
              <w:instrText xml:space="preserve"> TC "</w:instrText>
            </w:r>
            <w:bookmarkStart w:id="82" w:name="_Toc212544391"/>
            <w:r w:rsidRPr="00CE7141">
              <w:rPr>
                <w:rFonts w:asciiTheme="minorHAnsi" w:hAnsiTheme="minorHAnsi" w:cstheme="minorHAnsi"/>
                <w:b w:val="0"/>
                <w:color w:val="auto"/>
                <w:szCs w:val="19"/>
              </w:rPr>
              <w:instrText>G4. OLS Estimation Results on Subcomponents of Manufactured and Primary Commodity</w:instrText>
            </w:r>
            <w:r>
              <w:rPr>
                <w:rFonts w:asciiTheme="minorHAnsi" w:hAnsiTheme="minorHAnsi" w:cstheme="minorHAnsi"/>
                <w:b w:val="0"/>
                <w:color w:val="auto"/>
                <w:szCs w:val="19"/>
              </w:rPr>
              <w:instrText xml:space="preserve"> Goods, Growth Rate of Cumulative Change</w:instrText>
            </w:r>
            <w:bookmarkEnd w:id="82"/>
            <w:r w:rsidRPr="00CE7141">
              <w:rPr>
                <w:rFonts w:asciiTheme="minorHAnsi" w:hAnsiTheme="minorHAnsi" w:cstheme="minorHAnsi"/>
                <w:b w:val="0"/>
                <w:color w:val="auto"/>
                <w:szCs w:val="19"/>
              </w:rPr>
              <w:instrText xml:space="preserve">"\f B </w:instrText>
            </w:r>
            <w:r w:rsidRPr="00CE7141">
              <w:rPr>
                <w:rFonts w:asciiTheme="minorHAnsi" w:hAnsiTheme="minorHAnsi" w:cstheme="minorHAnsi"/>
                <w:b w:val="0"/>
                <w:color w:val="auto"/>
                <w:szCs w:val="19"/>
              </w:rPr>
              <w:fldChar w:fldCharType="end"/>
            </w:r>
            <w:r w:rsidR="00BA276F" w:rsidRPr="009B3098">
              <w:rPr>
                <w:rFonts w:asciiTheme="minorHAnsi" w:hAnsiTheme="minorHAnsi" w:cstheme="minorHAnsi"/>
                <w:bCs/>
                <w:color w:val="auto"/>
                <w:szCs w:val="19"/>
              </w:rPr>
              <w:t>Table G</w:t>
            </w:r>
            <w:r w:rsidR="00740733" w:rsidRPr="009B3098">
              <w:rPr>
                <w:rFonts w:asciiTheme="minorHAnsi" w:hAnsiTheme="minorHAnsi" w:cstheme="minorHAnsi"/>
                <w:bCs/>
                <w:color w:val="auto"/>
                <w:szCs w:val="19"/>
                <w:lang w:eastAsia="ja-JP"/>
              </w:rPr>
              <w:t>4</w:t>
            </w:r>
            <w:r w:rsidR="00BA276F" w:rsidRPr="009B3098">
              <w:rPr>
                <w:rFonts w:asciiTheme="minorHAnsi" w:hAnsiTheme="minorHAnsi" w:cstheme="minorHAnsi"/>
                <w:bCs/>
                <w:color w:val="auto"/>
                <w:szCs w:val="19"/>
              </w:rPr>
              <w:t>. OLS Estimation Results on Subcomponents of Manufactured and Primary Commodity Goods, Growth Rate of Cumulative Change</w:t>
            </w:r>
          </w:p>
          <w:p w14:paraId="5DA23DC7" w14:textId="49E0CDD9" w:rsidR="00BA276F" w:rsidRPr="00EA321B" w:rsidRDefault="67A40625" w:rsidP="004E71FE">
            <w:pPr>
              <w:autoSpaceDE w:val="0"/>
              <w:autoSpaceDN w:val="0"/>
              <w:adjustRightInd w:val="0"/>
              <w:spacing w:before="120" w:line="240" w:lineRule="auto"/>
              <w:jc w:val="center"/>
              <w:rPr>
                <w:rFonts w:asciiTheme="minorHAnsi" w:hAnsiTheme="minorHAnsi" w:cstheme="minorHAnsi"/>
                <w:szCs w:val="19"/>
              </w:rPr>
            </w:pPr>
            <w:r w:rsidRPr="4CA847C4">
              <w:rPr>
                <w:rFonts w:asciiTheme="minorHAnsi" w:hAnsiTheme="minorHAnsi" w:cstheme="minorBidi"/>
              </w:rPr>
              <w:t>(I) Imports</w:t>
            </w:r>
          </w:p>
          <w:p w14:paraId="26BC5900" w14:textId="27BB93E4" w:rsidR="00BA276F" w:rsidRDefault="50B79F7F" w:rsidP="4CA847C4">
            <w:pPr>
              <w:spacing w:line="240" w:lineRule="auto"/>
              <w:jc w:val="center"/>
            </w:pPr>
            <w:r>
              <w:rPr>
                <w:noProof/>
              </w:rPr>
              <w:drawing>
                <wp:inline distT="0" distB="0" distL="0" distR="0" wp14:anchorId="353C1FB7" wp14:editId="79EABE6B">
                  <wp:extent cx="5762625" cy="5467350"/>
                  <wp:effectExtent l="0" t="0" r="0" b="0"/>
                  <wp:docPr id="8095858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585846" name=""/>
                          <pic:cNvPicPr/>
                        </pic:nvPicPr>
                        <pic:blipFill>
                          <a:blip r:embed="rId54">
                            <a:extLst>
                              <a:ext uri="{28A0092B-C50C-407E-A947-70E740481C1C}">
                                <a14:useLocalDpi xmlns:a14="http://schemas.microsoft.com/office/drawing/2010/main" val="0"/>
                              </a:ext>
                            </a:extLst>
                          </a:blip>
                          <a:stretch>
                            <a:fillRect/>
                          </a:stretch>
                        </pic:blipFill>
                        <pic:spPr>
                          <a:xfrm>
                            <a:off x="0" y="0"/>
                            <a:ext cx="5762625" cy="5467350"/>
                          </a:xfrm>
                          <a:prstGeom prst="rect">
                            <a:avLst/>
                          </a:prstGeom>
                        </pic:spPr>
                      </pic:pic>
                    </a:graphicData>
                  </a:graphic>
                </wp:inline>
              </w:drawing>
            </w:r>
          </w:p>
          <w:p w14:paraId="7BDE74EF" w14:textId="009BAB57" w:rsidR="00BA276F" w:rsidRPr="00FE4C22" w:rsidRDefault="00BA276F" w:rsidP="007D3FD6">
            <w:pPr>
              <w:jc w:val="center"/>
            </w:pPr>
          </w:p>
        </w:tc>
      </w:tr>
    </w:tbl>
    <w:p w14:paraId="7F634F0B" w14:textId="77777777" w:rsidR="001A2D46" w:rsidRDefault="001A2D46">
      <w:r>
        <w:rPr>
          <w:b/>
        </w:rPr>
        <w:br w:type="page"/>
      </w:r>
    </w:p>
    <w:tbl>
      <w:tblPr>
        <w:tblStyle w:val="TableGrid"/>
        <w:tblW w:w="9314" w:type="dxa"/>
        <w:jc w:val="center"/>
        <w:tblLayout w:type="fixed"/>
        <w:tblLook w:val="04A0" w:firstRow="1" w:lastRow="0" w:firstColumn="1" w:lastColumn="0" w:noHBand="0" w:noVBand="1"/>
      </w:tblPr>
      <w:tblGrid>
        <w:gridCol w:w="9314"/>
      </w:tblGrid>
      <w:tr w:rsidR="00C91DC5" w:rsidRPr="0075274C" w14:paraId="4B4B309E" w14:textId="77777777" w:rsidTr="004D5B4A">
        <w:trPr>
          <w:trHeight w:val="278"/>
          <w:jc w:val="center"/>
        </w:trPr>
        <w:tc>
          <w:tcPr>
            <w:tcW w:w="9314" w:type="dxa"/>
            <w:vAlign w:val="center"/>
          </w:tcPr>
          <w:p w14:paraId="637C2984" w14:textId="02453FFA" w:rsidR="001A2D46" w:rsidRDefault="001A2D46" w:rsidP="001A2D46">
            <w:pPr>
              <w:pStyle w:val="TableTitle"/>
              <w:spacing w:before="0" w:line="240" w:lineRule="auto"/>
              <w:jc w:val="center"/>
              <w:rPr>
                <w:rFonts w:asciiTheme="minorHAnsi" w:hAnsiTheme="minorHAnsi" w:cstheme="minorHAnsi"/>
                <w:bCs/>
                <w:color w:val="auto"/>
                <w:szCs w:val="19"/>
              </w:rPr>
            </w:pPr>
            <w:r w:rsidRPr="009B3098">
              <w:rPr>
                <w:rFonts w:asciiTheme="minorHAnsi" w:hAnsiTheme="minorHAnsi" w:cstheme="minorHAnsi"/>
                <w:bCs/>
                <w:color w:val="auto"/>
                <w:szCs w:val="19"/>
              </w:rPr>
              <w:lastRenderedPageBreak/>
              <w:t>Table G</w:t>
            </w:r>
            <w:r w:rsidRPr="009B3098">
              <w:rPr>
                <w:rFonts w:asciiTheme="minorHAnsi" w:hAnsiTheme="minorHAnsi" w:cstheme="minorHAnsi"/>
                <w:bCs/>
                <w:color w:val="auto"/>
                <w:szCs w:val="19"/>
                <w:lang w:eastAsia="ja-JP"/>
              </w:rPr>
              <w:t>4</w:t>
            </w:r>
            <w:r w:rsidRPr="009B3098">
              <w:rPr>
                <w:rFonts w:asciiTheme="minorHAnsi" w:hAnsiTheme="minorHAnsi" w:cstheme="minorHAnsi"/>
                <w:bCs/>
                <w:color w:val="auto"/>
                <w:szCs w:val="19"/>
              </w:rPr>
              <w:t>. OLS Estimation Results on Subcomponents of Manufactured and Primary Commodity Goods, Growth Rate of Cumulative Change</w:t>
            </w:r>
            <w:r>
              <w:rPr>
                <w:rFonts w:asciiTheme="minorHAnsi" w:hAnsiTheme="minorHAnsi" w:cstheme="minorHAnsi"/>
                <w:bCs/>
                <w:color w:val="auto"/>
                <w:szCs w:val="19"/>
              </w:rPr>
              <w:t xml:space="preserve"> (continue</w:t>
            </w:r>
            <w:r w:rsidR="00CE7141">
              <w:rPr>
                <w:rFonts w:asciiTheme="minorHAnsi" w:hAnsiTheme="minorHAnsi" w:cstheme="minorHAnsi"/>
                <w:bCs/>
                <w:color w:val="auto"/>
                <w:szCs w:val="19"/>
              </w:rPr>
              <w:t>d</w:t>
            </w:r>
            <w:r>
              <w:rPr>
                <w:rFonts w:asciiTheme="minorHAnsi" w:hAnsiTheme="minorHAnsi" w:cstheme="minorHAnsi"/>
                <w:bCs/>
                <w:color w:val="auto"/>
                <w:szCs w:val="19"/>
              </w:rPr>
              <w:t>)</w:t>
            </w:r>
          </w:p>
          <w:p w14:paraId="27743B9A" w14:textId="77777777" w:rsidR="004E71FE" w:rsidRDefault="004E71FE" w:rsidP="004E71FE"/>
          <w:p w14:paraId="11D8213D" w14:textId="7B0C07A8" w:rsidR="00A615E9" w:rsidRPr="004E71FE" w:rsidRDefault="00A615E9" w:rsidP="004E71FE">
            <w:r>
              <w:rPr>
                <w:noProof/>
              </w:rPr>
              <w:drawing>
                <wp:inline distT="0" distB="0" distL="0" distR="0" wp14:anchorId="178EA175" wp14:editId="55D4CEDC">
                  <wp:extent cx="5762625" cy="3743325"/>
                  <wp:effectExtent l="0" t="0" r="0" b="0"/>
                  <wp:docPr id="20022509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250917" name=""/>
                          <pic:cNvPicPr/>
                        </pic:nvPicPr>
                        <pic:blipFill>
                          <a:blip r:embed="rId55">
                            <a:extLst>
                              <a:ext uri="{28A0092B-C50C-407E-A947-70E740481C1C}">
                                <a14:useLocalDpi xmlns:a14="http://schemas.microsoft.com/office/drawing/2010/main" val="0"/>
                              </a:ext>
                            </a:extLst>
                          </a:blip>
                          <a:stretch>
                            <a:fillRect/>
                          </a:stretch>
                        </pic:blipFill>
                        <pic:spPr>
                          <a:xfrm>
                            <a:off x="0" y="0"/>
                            <a:ext cx="5762625" cy="3743325"/>
                          </a:xfrm>
                          <a:prstGeom prst="rect">
                            <a:avLst/>
                          </a:prstGeom>
                        </pic:spPr>
                      </pic:pic>
                    </a:graphicData>
                  </a:graphic>
                </wp:inline>
              </w:drawing>
            </w:r>
          </w:p>
          <w:p w14:paraId="36ED5E66" w14:textId="6ED95E90" w:rsidR="00C91DC5" w:rsidRPr="009B3098" w:rsidRDefault="00C91DC5" w:rsidP="009B3098">
            <w:pPr>
              <w:pStyle w:val="TableTitle"/>
              <w:spacing w:before="0" w:line="240" w:lineRule="auto"/>
              <w:jc w:val="center"/>
              <w:rPr>
                <w:rFonts w:asciiTheme="minorHAnsi" w:hAnsiTheme="minorHAnsi" w:cstheme="minorHAnsi"/>
                <w:bCs/>
                <w:color w:val="auto"/>
                <w:szCs w:val="19"/>
              </w:rPr>
            </w:pPr>
          </w:p>
        </w:tc>
      </w:tr>
    </w:tbl>
    <w:p w14:paraId="5CA977CF" w14:textId="77777777" w:rsidR="004E71FE" w:rsidRDefault="004E71FE">
      <w:r>
        <w:br w:type="page"/>
      </w:r>
    </w:p>
    <w:tbl>
      <w:tblPr>
        <w:tblStyle w:val="TableGrid"/>
        <w:tblW w:w="9314" w:type="dxa"/>
        <w:jc w:val="center"/>
        <w:tblLayout w:type="fixed"/>
        <w:tblLook w:val="04A0" w:firstRow="1" w:lastRow="0" w:firstColumn="1" w:lastColumn="0" w:noHBand="0" w:noVBand="1"/>
      </w:tblPr>
      <w:tblGrid>
        <w:gridCol w:w="9314"/>
      </w:tblGrid>
      <w:tr w:rsidR="00BA276F" w:rsidRPr="0075274C" w14:paraId="153CC0D2" w14:textId="77777777" w:rsidTr="004D5B4A">
        <w:trPr>
          <w:trHeight w:val="1932"/>
          <w:jc w:val="center"/>
        </w:trPr>
        <w:tc>
          <w:tcPr>
            <w:tcW w:w="9314" w:type="dxa"/>
            <w:vAlign w:val="center"/>
          </w:tcPr>
          <w:p w14:paraId="1561DA0F" w14:textId="35B3F937" w:rsidR="00A615E9" w:rsidRDefault="00A615E9" w:rsidP="00A615E9">
            <w:pPr>
              <w:pStyle w:val="TableTitle"/>
              <w:spacing w:before="0" w:line="240" w:lineRule="auto"/>
              <w:jc w:val="center"/>
              <w:rPr>
                <w:rFonts w:asciiTheme="minorHAnsi" w:hAnsiTheme="minorHAnsi" w:cstheme="minorHAnsi"/>
                <w:bCs/>
                <w:color w:val="auto"/>
                <w:szCs w:val="19"/>
              </w:rPr>
            </w:pPr>
            <w:r w:rsidRPr="009B3098">
              <w:rPr>
                <w:rFonts w:asciiTheme="minorHAnsi" w:hAnsiTheme="minorHAnsi" w:cstheme="minorHAnsi"/>
                <w:bCs/>
                <w:color w:val="auto"/>
                <w:szCs w:val="19"/>
              </w:rPr>
              <w:lastRenderedPageBreak/>
              <w:t>Table G</w:t>
            </w:r>
            <w:r w:rsidRPr="009B3098">
              <w:rPr>
                <w:rFonts w:asciiTheme="minorHAnsi" w:hAnsiTheme="minorHAnsi" w:cstheme="minorHAnsi"/>
                <w:bCs/>
                <w:color w:val="auto"/>
                <w:szCs w:val="19"/>
                <w:lang w:eastAsia="ja-JP"/>
              </w:rPr>
              <w:t>4</w:t>
            </w:r>
            <w:r w:rsidRPr="009B3098">
              <w:rPr>
                <w:rFonts w:asciiTheme="minorHAnsi" w:hAnsiTheme="minorHAnsi" w:cstheme="minorHAnsi"/>
                <w:bCs/>
                <w:color w:val="auto"/>
                <w:szCs w:val="19"/>
              </w:rPr>
              <w:t>. OLS Estimation Results on Subcomponents of Manufactured and Primary Commodity Goods, Growth Rate of Cumulative Change</w:t>
            </w:r>
            <w:r>
              <w:rPr>
                <w:rFonts w:asciiTheme="minorHAnsi" w:hAnsiTheme="minorHAnsi" w:cstheme="minorHAnsi"/>
                <w:bCs/>
                <w:color w:val="auto"/>
                <w:szCs w:val="19"/>
              </w:rPr>
              <w:t xml:space="preserve"> (continue</w:t>
            </w:r>
            <w:r w:rsidR="00CE7141">
              <w:rPr>
                <w:rFonts w:asciiTheme="minorHAnsi" w:hAnsiTheme="minorHAnsi" w:cstheme="minorHAnsi"/>
                <w:bCs/>
                <w:color w:val="auto"/>
                <w:szCs w:val="19"/>
              </w:rPr>
              <w:t>d</w:t>
            </w:r>
            <w:r>
              <w:rPr>
                <w:rFonts w:asciiTheme="minorHAnsi" w:hAnsiTheme="minorHAnsi" w:cstheme="minorHAnsi"/>
                <w:bCs/>
                <w:color w:val="auto"/>
                <w:szCs w:val="19"/>
              </w:rPr>
              <w:t>)</w:t>
            </w:r>
          </w:p>
          <w:p w14:paraId="7DC1F85C" w14:textId="77777777" w:rsidR="00A615E9" w:rsidRDefault="00A615E9" w:rsidP="00BA276F">
            <w:pPr>
              <w:autoSpaceDE w:val="0"/>
              <w:autoSpaceDN w:val="0"/>
              <w:adjustRightInd w:val="0"/>
              <w:spacing w:line="240" w:lineRule="auto"/>
              <w:jc w:val="center"/>
              <w:rPr>
                <w:rFonts w:ascii="Times New Roman" w:hAnsi="Times New Roman"/>
                <w:sz w:val="21"/>
                <w:szCs w:val="21"/>
              </w:rPr>
            </w:pPr>
          </w:p>
          <w:p w14:paraId="6AA8C880" w14:textId="31C56BB6" w:rsidR="00BA276F" w:rsidRPr="007D3FD6" w:rsidRDefault="67A40625" w:rsidP="00BA276F">
            <w:pPr>
              <w:autoSpaceDE w:val="0"/>
              <w:autoSpaceDN w:val="0"/>
              <w:adjustRightInd w:val="0"/>
              <w:spacing w:line="240" w:lineRule="auto"/>
              <w:jc w:val="center"/>
              <w:rPr>
                <w:rFonts w:ascii="Times New Roman" w:hAnsi="Times New Roman"/>
                <w:sz w:val="21"/>
                <w:szCs w:val="21"/>
              </w:rPr>
            </w:pPr>
            <w:r w:rsidRPr="4CA847C4">
              <w:rPr>
                <w:rFonts w:ascii="Times New Roman" w:hAnsi="Times New Roman"/>
                <w:sz w:val="21"/>
                <w:szCs w:val="21"/>
              </w:rPr>
              <w:t>(II) Exports</w:t>
            </w:r>
          </w:p>
          <w:p w14:paraId="46A899C3" w14:textId="287F5DFE" w:rsidR="00BA276F" w:rsidRDefault="06BD34FA" w:rsidP="4CA847C4">
            <w:pPr>
              <w:jc w:val="center"/>
            </w:pPr>
            <w:r>
              <w:rPr>
                <w:noProof/>
              </w:rPr>
              <w:drawing>
                <wp:inline distT="0" distB="0" distL="0" distR="0" wp14:anchorId="3A02D6EA" wp14:editId="66BDB60E">
                  <wp:extent cx="5762625" cy="5591175"/>
                  <wp:effectExtent l="0" t="0" r="0" b="0"/>
                  <wp:docPr id="20843019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301948" name=""/>
                          <pic:cNvPicPr/>
                        </pic:nvPicPr>
                        <pic:blipFill>
                          <a:blip r:embed="rId56">
                            <a:extLst>
                              <a:ext uri="{28A0092B-C50C-407E-A947-70E740481C1C}">
                                <a14:useLocalDpi xmlns:a14="http://schemas.microsoft.com/office/drawing/2010/main" val="0"/>
                              </a:ext>
                            </a:extLst>
                          </a:blip>
                          <a:stretch>
                            <a:fillRect/>
                          </a:stretch>
                        </pic:blipFill>
                        <pic:spPr>
                          <a:xfrm>
                            <a:off x="0" y="0"/>
                            <a:ext cx="5762625" cy="5591175"/>
                          </a:xfrm>
                          <a:prstGeom prst="rect">
                            <a:avLst/>
                          </a:prstGeom>
                        </pic:spPr>
                      </pic:pic>
                    </a:graphicData>
                  </a:graphic>
                </wp:inline>
              </w:drawing>
            </w:r>
          </w:p>
          <w:p w14:paraId="42035766" w14:textId="36DDA6F6" w:rsidR="00CC3E02" w:rsidRPr="0075274C" w:rsidRDefault="00CC3E02" w:rsidP="4CA847C4">
            <w:pPr>
              <w:jc w:val="center"/>
            </w:pPr>
          </w:p>
        </w:tc>
      </w:tr>
    </w:tbl>
    <w:p w14:paraId="493F31D8" w14:textId="00900994" w:rsidR="00FF120F" w:rsidRDefault="00FF120F"/>
    <w:tbl>
      <w:tblPr>
        <w:tblStyle w:val="TableGrid"/>
        <w:tblW w:w="9314" w:type="dxa"/>
        <w:jc w:val="center"/>
        <w:tblLayout w:type="fixed"/>
        <w:tblLook w:val="04A0" w:firstRow="1" w:lastRow="0" w:firstColumn="1" w:lastColumn="0" w:noHBand="0" w:noVBand="1"/>
      </w:tblPr>
      <w:tblGrid>
        <w:gridCol w:w="9314"/>
      </w:tblGrid>
      <w:tr w:rsidR="00FC0B92" w:rsidRPr="0075274C" w14:paraId="04739EC8" w14:textId="77777777" w:rsidTr="004D5B4A">
        <w:trPr>
          <w:trHeight w:val="1932"/>
          <w:jc w:val="center"/>
        </w:trPr>
        <w:tc>
          <w:tcPr>
            <w:tcW w:w="9314" w:type="dxa"/>
            <w:vAlign w:val="center"/>
          </w:tcPr>
          <w:p w14:paraId="57DFCC48" w14:textId="06676FF8" w:rsidR="00A615E9" w:rsidRDefault="00A615E9" w:rsidP="00A615E9">
            <w:pPr>
              <w:pStyle w:val="TableTitle"/>
              <w:spacing w:before="0" w:line="240" w:lineRule="auto"/>
              <w:jc w:val="center"/>
              <w:rPr>
                <w:rFonts w:asciiTheme="minorHAnsi" w:hAnsiTheme="minorHAnsi" w:cstheme="minorHAnsi"/>
                <w:bCs/>
                <w:color w:val="auto"/>
                <w:szCs w:val="19"/>
              </w:rPr>
            </w:pPr>
            <w:r w:rsidRPr="009B3098">
              <w:rPr>
                <w:rFonts w:asciiTheme="minorHAnsi" w:hAnsiTheme="minorHAnsi" w:cstheme="minorHAnsi"/>
                <w:bCs/>
                <w:color w:val="auto"/>
                <w:szCs w:val="19"/>
              </w:rPr>
              <w:lastRenderedPageBreak/>
              <w:t>Table G</w:t>
            </w:r>
            <w:r w:rsidRPr="009B3098">
              <w:rPr>
                <w:rFonts w:asciiTheme="minorHAnsi" w:hAnsiTheme="minorHAnsi" w:cstheme="minorHAnsi"/>
                <w:bCs/>
                <w:color w:val="auto"/>
                <w:szCs w:val="19"/>
                <w:lang w:eastAsia="ja-JP"/>
              </w:rPr>
              <w:t>4</w:t>
            </w:r>
            <w:r w:rsidRPr="009B3098">
              <w:rPr>
                <w:rFonts w:asciiTheme="minorHAnsi" w:hAnsiTheme="minorHAnsi" w:cstheme="minorHAnsi"/>
                <w:bCs/>
                <w:color w:val="auto"/>
                <w:szCs w:val="19"/>
              </w:rPr>
              <w:t>. OLS Estimation Results on Subcomponents of Manufactured and Primary Commodity Goods, Growth Rate of Cumulative Change</w:t>
            </w:r>
            <w:r>
              <w:rPr>
                <w:rFonts w:asciiTheme="minorHAnsi" w:hAnsiTheme="minorHAnsi" w:cstheme="minorHAnsi"/>
                <w:bCs/>
                <w:color w:val="auto"/>
                <w:szCs w:val="19"/>
              </w:rPr>
              <w:t xml:space="preserve"> (concluded)</w:t>
            </w:r>
          </w:p>
          <w:p w14:paraId="605F62DE" w14:textId="77777777" w:rsidR="000747D9" w:rsidRPr="000747D9" w:rsidRDefault="000747D9" w:rsidP="000747D9"/>
          <w:p w14:paraId="176834E2" w14:textId="5F970593" w:rsidR="000747D9" w:rsidRDefault="000747D9" w:rsidP="000747D9">
            <w:r>
              <w:rPr>
                <w:noProof/>
              </w:rPr>
              <w:drawing>
                <wp:inline distT="0" distB="0" distL="0" distR="0" wp14:anchorId="3FBDBC95" wp14:editId="6CF87459">
                  <wp:extent cx="5762625" cy="3752850"/>
                  <wp:effectExtent l="0" t="0" r="0" b="0"/>
                  <wp:docPr id="1551687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8796" name=""/>
                          <pic:cNvPicPr/>
                        </pic:nvPicPr>
                        <pic:blipFill>
                          <a:blip r:embed="rId57">
                            <a:extLst>
                              <a:ext uri="{28A0092B-C50C-407E-A947-70E740481C1C}">
                                <a14:useLocalDpi xmlns:a14="http://schemas.microsoft.com/office/drawing/2010/main" val="0"/>
                              </a:ext>
                            </a:extLst>
                          </a:blip>
                          <a:stretch>
                            <a:fillRect/>
                          </a:stretch>
                        </pic:blipFill>
                        <pic:spPr>
                          <a:xfrm>
                            <a:off x="0" y="0"/>
                            <a:ext cx="5762625" cy="3752850"/>
                          </a:xfrm>
                          <a:prstGeom prst="rect">
                            <a:avLst/>
                          </a:prstGeom>
                        </pic:spPr>
                      </pic:pic>
                    </a:graphicData>
                  </a:graphic>
                </wp:inline>
              </w:drawing>
            </w:r>
          </w:p>
          <w:p w14:paraId="72E98A82" w14:textId="060C6EFC" w:rsidR="00FC0B92" w:rsidRPr="4CA847C4" w:rsidRDefault="00FC0B92" w:rsidP="00BA276F">
            <w:pPr>
              <w:autoSpaceDE w:val="0"/>
              <w:autoSpaceDN w:val="0"/>
              <w:adjustRightInd w:val="0"/>
              <w:spacing w:line="240" w:lineRule="auto"/>
              <w:jc w:val="center"/>
              <w:rPr>
                <w:rFonts w:ascii="Times New Roman" w:hAnsi="Times New Roman"/>
                <w:sz w:val="21"/>
                <w:szCs w:val="21"/>
              </w:rPr>
            </w:pPr>
          </w:p>
        </w:tc>
      </w:tr>
    </w:tbl>
    <w:p w14:paraId="68E881A5" w14:textId="77777777" w:rsidR="00FF120F" w:rsidRDefault="00FF120F">
      <w:r>
        <w:rPr>
          <w:b/>
        </w:rPr>
        <w:br w:type="page"/>
      </w:r>
    </w:p>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EA49C1" w:rsidRPr="004173BD" w14:paraId="53BA3397" w14:textId="77777777" w:rsidTr="4CA847C4">
        <w:trPr>
          <w:trHeight w:val="368"/>
        </w:trPr>
        <w:tc>
          <w:tcPr>
            <w:tcW w:w="9344" w:type="dxa"/>
            <w:vAlign w:val="center"/>
          </w:tcPr>
          <w:p w14:paraId="3725664B" w14:textId="4BA8B28D" w:rsidR="00EA49C1" w:rsidRPr="002C0C20" w:rsidRDefault="00CE7141" w:rsidP="002C0C20">
            <w:pPr>
              <w:pStyle w:val="FigureTitle"/>
              <w:spacing w:before="0" w:line="240" w:lineRule="auto"/>
              <w:jc w:val="center"/>
              <w:rPr>
                <w:rFonts w:asciiTheme="minorHAnsi" w:hAnsiTheme="minorHAnsi" w:cstheme="minorHAnsi"/>
                <w:bCs/>
                <w:color w:val="auto"/>
                <w:szCs w:val="19"/>
              </w:rPr>
            </w:pPr>
            <w:r w:rsidRPr="00CE7141">
              <w:rPr>
                <w:rFonts w:asciiTheme="minorHAnsi" w:hAnsiTheme="minorHAnsi" w:cstheme="minorHAnsi"/>
                <w:b w:val="0"/>
                <w:color w:val="auto"/>
                <w:szCs w:val="19"/>
              </w:rPr>
              <w:lastRenderedPageBreak/>
              <w:fldChar w:fldCharType="begin"/>
            </w:r>
            <w:r w:rsidRPr="00CE7141">
              <w:rPr>
                <w:rFonts w:asciiTheme="minorHAnsi" w:hAnsiTheme="minorHAnsi" w:cstheme="minorHAnsi"/>
                <w:b w:val="0"/>
                <w:color w:val="auto"/>
                <w:szCs w:val="19"/>
              </w:rPr>
              <w:instrText xml:space="preserve"> TC "</w:instrText>
            </w:r>
            <w:bookmarkStart w:id="83" w:name="_Toc212544375"/>
            <w:r w:rsidRPr="00CE7141">
              <w:rPr>
                <w:rFonts w:asciiTheme="minorHAnsi" w:hAnsiTheme="minorHAnsi" w:cstheme="minorHAnsi"/>
                <w:b w:val="0"/>
                <w:color w:val="auto"/>
                <w:szCs w:val="19"/>
              </w:rPr>
              <w:instrText>G4. OLS Estimation on Subcomponents of Manufactured and Primary Commodity Goods,</w:instrText>
            </w:r>
            <w:r>
              <w:rPr>
                <w:rFonts w:asciiTheme="minorHAnsi" w:hAnsiTheme="minorHAnsi" w:cstheme="minorHAnsi"/>
                <w:b w:val="0"/>
                <w:color w:val="auto"/>
                <w:szCs w:val="19"/>
              </w:rPr>
              <w:instrText xml:space="preserve"> Level of Cumulative Change</w:instrText>
            </w:r>
            <w:bookmarkEnd w:id="83"/>
            <w:r w:rsidRPr="00CE7141">
              <w:rPr>
                <w:rFonts w:asciiTheme="minorHAnsi" w:hAnsiTheme="minorHAnsi" w:cstheme="minorHAnsi"/>
                <w:b w:val="0"/>
                <w:color w:val="auto"/>
                <w:szCs w:val="19"/>
              </w:rPr>
              <w:instrText xml:space="preserve">"\f C </w:instrText>
            </w:r>
            <w:r w:rsidRPr="00CE7141">
              <w:rPr>
                <w:rFonts w:asciiTheme="minorHAnsi" w:hAnsiTheme="minorHAnsi" w:cstheme="minorHAnsi"/>
                <w:b w:val="0"/>
                <w:color w:val="auto"/>
                <w:szCs w:val="19"/>
              </w:rPr>
              <w:fldChar w:fldCharType="end"/>
            </w:r>
            <w:r w:rsidR="00EA49C1" w:rsidRPr="002C0C20">
              <w:rPr>
                <w:rFonts w:asciiTheme="minorHAnsi" w:hAnsiTheme="minorHAnsi" w:cstheme="minorHAnsi"/>
                <w:bCs/>
                <w:color w:val="auto"/>
                <w:szCs w:val="19"/>
              </w:rPr>
              <w:t xml:space="preserve">Figure G4. OLS Estimation on Subcomponents of Manufactured and Primary Commodity Goods, Level of Cumulative Change </w:t>
            </w:r>
          </w:p>
          <w:p w14:paraId="30D22E61" w14:textId="77777777" w:rsidR="00EA49C1" w:rsidRPr="00384569" w:rsidRDefault="144878C0" w:rsidP="002C0C20">
            <w:pPr>
              <w:autoSpaceDE w:val="0"/>
              <w:autoSpaceDN w:val="0"/>
              <w:adjustRightInd w:val="0"/>
              <w:spacing w:before="120" w:line="240" w:lineRule="auto"/>
              <w:jc w:val="center"/>
              <w:rPr>
                <w:rFonts w:asciiTheme="minorHAnsi" w:hAnsiTheme="minorHAnsi" w:cstheme="minorHAnsi"/>
                <w:szCs w:val="19"/>
              </w:rPr>
            </w:pPr>
            <w:r w:rsidRPr="4CA847C4">
              <w:rPr>
                <w:rFonts w:asciiTheme="minorHAnsi" w:hAnsiTheme="minorHAnsi" w:cstheme="minorBidi"/>
              </w:rPr>
              <w:t>(I) Imports</w:t>
            </w:r>
          </w:p>
          <w:p w14:paraId="0A49FEA2" w14:textId="5872547A" w:rsidR="00EA49C1" w:rsidRPr="00384569" w:rsidRDefault="35BD08BA" w:rsidP="4CA847C4">
            <w:pPr>
              <w:jc w:val="center"/>
            </w:pPr>
            <w:r>
              <w:rPr>
                <w:noProof/>
              </w:rPr>
              <w:drawing>
                <wp:inline distT="0" distB="0" distL="0" distR="0" wp14:anchorId="36F50E2F" wp14:editId="1BAA8B97">
                  <wp:extent cx="5780679" cy="3161763"/>
                  <wp:effectExtent l="0" t="0" r="0" b="635"/>
                  <wp:docPr id="18183585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358560" name=""/>
                          <pic:cNvPicPr/>
                        </pic:nvPicPr>
                        <pic:blipFill rotWithShape="1">
                          <a:blip r:embed="rId58">
                            <a:extLst>
                              <a:ext uri="{28A0092B-C50C-407E-A947-70E740481C1C}">
                                <a14:useLocalDpi xmlns:a14="http://schemas.microsoft.com/office/drawing/2010/main" val="0"/>
                              </a:ext>
                            </a:extLst>
                          </a:blip>
                          <a:srcRect t="4086" b="4705"/>
                          <a:stretch>
                            <a:fillRect/>
                          </a:stretch>
                        </pic:blipFill>
                        <pic:spPr bwMode="auto">
                          <a:xfrm>
                            <a:off x="0" y="0"/>
                            <a:ext cx="5781675" cy="3162308"/>
                          </a:xfrm>
                          <a:prstGeom prst="rect">
                            <a:avLst/>
                          </a:prstGeom>
                          <a:ln>
                            <a:noFill/>
                          </a:ln>
                          <a:extLst>
                            <a:ext uri="{53640926-AAD7-44D8-BBD7-CCE9431645EC}">
                              <a14:shadowObscured xmlns:a14="http://schemas.microsoft.com/office/drawing/2010/main"/>
                            </a:ext>
                          </a:extLst>
                        </pic:spPr>
                      </pic:pic>
                    </a:graphicData>
                  </a:graphic>
                </wp:inline>
              </w:drawing>
            </w:r>
          </w:p>
        </w:tc>
      </w:tr>
      <w:tr w:rsidR="00EA49C1" w:rsidRPr="004173BD" w14:paraId="7C78C169" w14:textId="77777777" w:rsidTr="4CA847C4">
        <w:trPr>
          <w:trHeight w:val="348"/>
        </w:trPr>
        <w:tc>
          <w:tcPr>
            <w:tcW w:w="9344" w:type="dxa"/>
            <w:vAlign w:val="center"/>
          </w:tcPr>
          <w:p w14:paraId="2959FE2D" w14:textId="77777777" w:rsidR="00EA49C1" w:rsidRPr="00384569" w:rsidRDefault="00EA49C1">
            <w:pPr>
              <w:rPr>
                <w:rFonts w:ascii="Segoe UI" w:hAnsi="Segoe UI" w:cs="Segoe UI"/>
                <w:i/>
                <w:color w:val="000000" w:themeColor="text1"/>
                <w:sz w:val="18"/>
                <w:szCs w:val="18"/>
              </w:rPr>
            </w:pPr>
          </w:p>
        </w:tc>
      </w:tr>
      <w:tr w:rsidR="00EA49C1" w:rsidRPr="004173BD" w14:paraId="7E412BC5" w14:textId="77777777" w:rsidTr="4CA847C4">
        <w:trPr>
          <w:trHeight w:val="272"/>
        </w:trPr>
        <w:tc>
          <w:tcPr>
            <w:tcW w:w="9344" w:type="dxa"/>
          </w:tcPr>
          <w:p w14:paraId="3FA0DAC5" w14:textId="77777777" w:rsidR="00EA49C1" w:rsidRPr="00384569" w:rsidRDefault="144878C0">
            <w:pPr>
              <w:autoSpaceDE w:val="0"/>
              <w:autoSpaceDN w:val="0"/>
              <w:adjustRightInd w:val="0"/>
              <w:spacing w:line="240" w:lineRule="auto"/>
              <w:jc w:val="center"/>
              <w:rPr>
                <w:rFonts w:asciiTheme="minorHAnsi" w:hAnsiTheme="minorHAnsi" w:cstheme="minorHAnsi"/>
                <w:szCs w:val="19"/>
              </w:rPr>
            </w:pPr>
            <w:r w:rsidRPr="4CA847C4">
              <w:rPr>
                <w:rFonts w:asciiTheme="minorHAnsi" w:hAnsiTheme="minorHAnsi" w:cstheme="minorBidi"/>
              </w:rPr>
              <w:t>(II) Exports</w:t>
            </w:r>
          </w:p>
          <w:p w14:paraId="18F59AB3" w14:textId="0B4305C9" w:rsidR="00EA49C1" w:rsidRPr="00384569" w:rsidRDefault="153DDBE6" w:rsidP="4CA847C4">
            <w:r>
              <w:rPr>
                <w:noProof/>
              </w:rPr>
              <w:drawing>
                <wp:inline distT="0" distB="0" distL="0" distR="0" wp14:anchorId="63BE4CFE" wp14:editId="68D98751">
                  <wp:extent cx="5781166" cy="3206839"/>
                  <wp:effectExtent l="0" t="0" r="0" b="0"/>
                  <wp:docPr id="7428725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872573" name=""/>
                          <pic:cNvPicPr/>
                        </pic:nvPicPr>
                        <pic:blipFill rotWithShape="1">
                          <a:blip r:embed="rId59">
                            <a:extLst>
                              <a:ext uri="{28A0092B-C50C-407E-A947-70E740481C1C}">
                                <a14:useLocalDpi xmlns:a14="http://schemas.microsoft.com/office/drawing/2010/main" val="0"/>
                              </a:ext>
                            </a:extLst>
                          </a:blip>
                          <a:srcRect t="3343" b="4156"/>
                          <a:stretch>
                            <a:fillRect/>
                          </a:stretch>
                        </pic:blipFill>
                        <pic:spPr bwMode="auto">
                          <a:xfrm>
                            <a:off x="0" y="0"/>
                            <a:ext cx="5781675" cy="3207121"/>
                          </a:xfrm>
                          <a:prstGeom prst="rect">
                            <a:avLst/>
                          </a:prstGeom>
                          <a:ln>
                            <a:noFill/>
                          </a:ln>
                          <a:extLst>
                            <a:ext uri="{53640926-AAD7-44D8-BBD7-CCE9431645EC}">
                              <a14:shadowObscured xmlns:a14="http://schemas.microsoft.com/office/drawing/2010/main"/>
                            </a:ext>
                          </a:extLst>
                        </pic:spPr>
                      </pic:pic>
                    </a:graphicData>
                  </a:graphic>
                </wp:inline>
              </w:drawing>
            </w:r>
          </w:p>
          <w:p w14:paraId="213C846B" w14:textId="77777777" w:rsidR="00EA49C1" w:rsidRPr="00384569" w:rsidRDefault="00EA49C1">
            <w:pPr>
              <w:rPr>
                <w:rFonts w:ascii="Segoe UI" w:hAnsi="Segoe UI" w:cs="Segoe UI"/>
                <w:i/>
                <w:color w:val="000000" w:themeColor="text1"/>
              </w:rPr>
            </w:pPr>
          </w:p>
          <w:p w14:paraId="29B0C9F9" w14:textId="77777777" w:rsidR="00EA49C1" w:rsidRPr="00384569" w:rsidRDefault="00EA49C1">
            <w:pPr>
              <w:pStyle w:val="SourceNote"/>
              <w:spacing w:before="0" w:after="0" w:line="240" w:lineRule="auto"/>
            </w:pPr>
            <w:r w:rsidRPr="00384569">
              <w:t>Notes: The figure shows OLS local projection, based on results in Table G4. Year 1 is the restructuring year. The effects of two shocks (post-default, preemptive) are estimated simultaneously by including all the dummies in one regression equation. The restructuring samples across all panels are balanced to examine the effects of the same restructuring episodes. The gray bands and dashed lines indicate the 95 percent confidence intervals.</w:t>
            </w:r>
          </w:p>
        </w:tc>
      </w:tr>
    </w:tbl>
    <w:tbl>
      <w:tblPr>
        <w:tblStyle w:val="TableGrid"/>
        <w:tblW w:w="1027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ayout w:type="fixed"/>
        <w:tblLook w:val="04A0" w:firstRow="1" w:lastRow="0" w:firstColumn="1" w:lastColumn="0" w:noHBand="0" w:noVBand="1"/>
      </w:tblPr>
      <w:tblGrid>
        <w:gridCol w:w="10270"/>
      </w:tblGrid>
      <w:tr w:rsidR="00CC3E02" w:rsidRPr="00384569" w14:paraId="23DE43EB" w14:textId="77777777" w:rsidTr="4CA847C4">
        <w:trPr>
          <w:trHeight w:val="300"/>
          <w:jc w:val="center"/>
        </w:trPr>
        <w:tc>
          <w:tcPr>
            <w:tcW w:w="10270" w:type="dxa"/>
            <w:vAlign w:val="center"/>
          </w:tcPr>
          <w:p w14:paraId="4464C3BC" w14:textId="3B70F8A3" w:rsidR="00305705" w:rsidRPr="0075623E" w:rsidRDefault="00CE7141" w:rsidP="0075623E">
            <w:pPr>
              <w:pStyle w:val="FigureTitle"/>
              <w:spacing w:before="0" w:line="240" w:lineRule="auto"/>
              <w:jc w:val="center"/>
              <w:rPr>
                <w:rFonts w:asciiTheme="minorHAnsi" w:hAnsiTheme="minorHAnsi" w:cstheme="minorHAnsi"/>
                <w:b w:val="0"/>
                <w:bCs/>
                <w:color w:val="auto"/>
                <w:szCs w:val="19"/>
              </w:rPr>
            </w:pPr>
            <w:r w:rsidRPr="00CE7141">
              <w:rPr>
                <w:rFonts w:asciiTheme="minorHAnsi" w:hAnsiTheme="minorHAnsi" w:cstheme="minorHAnsi"/>
                <w:b w:val="0"/>
                <w:color w:val="auto"/>
                <w:szCs w:val="19"/>
              </w:rPr>
              <w:lastRenderedPageBreak/>
              <w:fldChar w:fldCharType="begin"/>
            </w:r>
            <w:r w:rsidRPr="00CE7141">
              <w:rPr>
                <w:rFonts w:asciiTheme="minorHAnsi" w:hAnsiTheme="minorHAnsi" w:cstheme="minorHAnsi"/>
                <w:b w:val="0"/>
                <w:color w:val="auto"/>
                <w:szCs w:val="19"/>
              </w:rPr>
              <w:instrText xml:space="preserve"> TC "</w:instrText>
            </w:r>
            <w:bookmarkStart w:id="84" w:name="_Toc212544376"/>
            <w:r w:rsidRPr="00CE7141">
              <w:rPr>
                <w:rFonts w:asciiTheme="minorHAnsi" w:hAnsiTheme="minorHAnsi" w:cstheme="minorHAnsi"/>
                <w:b w:val="0"/>
                <w:color w:val="auto"/>
                <w:szCs w:val="19"/>
              </w:rPr>
              <w:instrText xml:space="preserve">G5. OLS Estimation with High and Low Domestic Aggregate Demand-to-GDP ratio, </w:instrText>
            </w:r>
            <w:r>
              <w:rPr>
                <w:rFonts w:asciiTheme="minorHAnsi" w:hAnsiTheme="minorHAnsi" w:cstheme="minorHAnsi"/>
                <w:b w:val="0"/>
                <w:color w:val="auto"/>
                <w:szCs w:val="19"/>
              </w:rPr>
              <w:instrText>Growth Rate of Cumulative Change</w:instrText>
            </w:r>
            <w:bookmarkEnd w:id="84"/>
            <w:r w:rsidRPr="00CE7141">
              <w:rPr>
                <w:rFonts w:asciiTheme="minorHAnsi" w:hAnsiTheme="minorHAnsi" w:cstheme="minorHAnsi"/>
                <w:b w:val="0"/>
                <w:color w:val="auto"/>
                <w:szCs w:val="19"/>
              </w:rPr>
              <w:instrText xml:space="preserve">"\f C </w:instrText>
            </w:r>
            <w:r w:rsidRPr="00CE7141">
              <w:rPr>
                <w:rFonts w:asciiTheme="minorHAnsi" w:hAnsiTheme="minorHAnsi" w:cstheme="minorHAnsi"/>
                <w:b w:val="0"/>
                <w:color w:val="auto"/>
                <w:szCs w:val="19"/>
              </w:rPr>
              <w:fldChar w:fldCharType="end"/>
            </w:r>
            <w:r w:rsidR="00CC3E02" w:rsidRPr="0075623E">
              <w:rPr>
                <w:rFonts w:asciiTheme="minorHAnsi" w:hAnsiTheme="minorHAnsi" w:cstheme="minorHAnsi"/>
                <w:bCs/>
                <w:color w:val="auto"/>
                <w:szCs w:val="19"/>
              </w:rPr>
              <w:t xml:space="preserve">Figure G5. OLS Estimation with High and Low Domestic Aggregate Demand-to-GDP ratio, </w:t>
            </w:r>
          </w:p>
          <w:p w14:paraId="48DD692D" w14:textId="33B51148" w:rsidR="00CC3E02" w:rsidRPr="0075623E" w:rsidRDefault="316B45D6" w:rsidP="0075623E">
            <w:pPr>
              <w:pStyle w:val="FigureTitle"/>
              <w:spacing w:before="0" w:line="240" w:lineRule="auto"/>
              <w:jc w:val="center"/>
              <w:rPr>
                <w:rFonts w:asciiTheme="minorHAnsi" w:hAnsiTheme="minorHAnsi" w:cstheme="minorHAnsi"/>
                <w:b w:val="0"/>
                <w:bCs/>
                <w:color w:val="auto"/>
                <w:szCs w:val="19"/>
              </w:rPr>
            </w:pPr>
            <w:r w:rsidRPr="0075623E">
              <w:rPr>
                <w:rFonts w:asciiTheme="minorHAnsi" w:hAnsiTheme="minorHAnsi" w:cstheme="minorHAnsi"/>
                <w:color w:val="auto"/>
                <w:szCs w:val="19"/>
              </w:rPr>
              <w:t>Growth Rate of Cumulative Change</w:t>
            </w:r>
          </w:p>
          <w:p w14:paraId="0C007077" w14:textId="2AFFCF1D" w:rsidR="00CC3E02" w:rsidRPr="00384569" w:rsidRDefault="25CE8F1B" w:rsidP="00872E61">
            <w:pPr>
              <w:jc w:val="center"/>
            </w:pPr>
            <w:r>
              <w:rPr>
                <w:noProof/>
              </w:rPr>
              <w:drawing>
                <wp:inline distT="0" distB="0" distL="0" distR="0" wp14:anchorId="48C63830" wp14:editId="7714A784">
                  <wp:extent cx="4434840" cy="6529589"/>
                  <wp:effectExtent l="0" t="0" r="3810" b="5080"/>
                  <wp:docPr id="6790383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038385" name=""/>
                          <pic:cNvPicPr/>
                        </pic:nvPicPr>
                        <pic:blipFill rotWithShape="1">
                          <a:blip r:embed="rId60">
                            <a:extLst>
                              <a:ext uri="{28A0092B-C50C-407E-A947-70E740481C1C}">
                                <a14:useLocalDpi xmlns:a14="http://schemas.microsoft.com/office/drawing/2010/main"/>
                              </a:ext>
                            </a:extLst>
                          </a:blip>
                          <a:srcRect b="1925"/>
                          <a:stretch>
                            <a:fillRect/>
                          </a:stretch>
                        </pic:blipFill>
                        <pic:spPr bwMode="auto">
                          <a:xfrm>
                            <a:off x="0" y="0"/>
                            <a:ext cx="4434981" cy="6529797"/>
                          </a:xfrm>
                          <a:prstGeom prst="rect">
                            <a:avLst/>
                          </a:prstGeom>
                          <a:ln>
                            <a:noFill/>
                          </a:ln>
                          <a:extLst>
                            <a:ext uri="{53640926-AAD7-44D8-BBD7-CCE9431645EC}">
                              <a14:shadowObscured xmlns:a14="http://schemas.microsoft.com/office/drawing/2010/main"/>
                            </a:ext>
                          </a:extLst>
                        </pic:spPr>
                      </pic:pic>
                    </a:graphicData>
                  </a:graphic>
                </wp:inline>
              </w:drawing>
            </w:r>
          </w:p>
          <w:p w14:paraId="4C0CD899" w14:textId="741216B8" w:rsidR="00CC3E02" w:rsidRPr="00384569" w:rsidRDefault="00CC3E02" w:rsidP="00872E61"/>
        </w:tc>
      </w:tr>
    </w:tbl>
    <w:p w14:paraId="395C0963" w14:textId="77777777" w:rsidR="006A271C" w:rsidRDefault="006A271C">
      <w:r>
        <w:rPr>
          <w:b/>
        </w:rPr>
        <w:br w:type="page"/>
      </w:r>
    </w:p>
    <w:tbl>
      <w:tblPr>
        <w:tblStyle w:val="TableGrid"/>
        <w:tblW w:w="1027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ayout w:type="fixed"/>
        <w:tblLook w:val="04A0" w:firstRow="1" w:lastRow="0" w:firstColumn="1" w:lastColumn="0" w:noHBand="0" w:noVBand="1"/>
      </w:tblPr>
      <w:tblGrid>
        <w:gridCol w:w="10270"/>
      </w:tblGrid>
      <w:tr w:rsidR="006A271C" w:rsidRPr="00384569" w14:paraId="4C8498DF" w14:textId="77777777" w:rsidTr="4CA847C4">
        <w:trPr>
          <w:trHeight w:val="300"/>
          <w:jc w:val="center"/>
        </w:trPr>
        <w:tc>
          <w:tcPr>
            <w:tcW w:w="10270" w:type="dxa"/>
            <w:vAlign w:val="center"/>
          </w:tcPr>
          <w:p w14:paraId="32C79733" w14:textId="77777777" w:rsidR="006A271C" w:rsidRPr="0075623E" w:rsidRDefault="006A271C" w:rsidP="006A271C">
            <w:pPr>
              <w:pStyle w:val="FigureTitle"/>
              <w:spacing w:before="0" w:line="240" w:lineRule="auto"/>
              <w:jc w:val="center"/>
              <w:rPr>
                <w:rFonts w:asciiTheme="minorHAnsi" w:hAnsiTheme="minorHAnsi" w:cstheme="minorHAnsi"/>
                <w:b w:val="0"/>
                <w:bCs/>
                <w:color w:val="auto"/>
                <w:szCs w:val="19"/>
              </w:rPr>
            </w:pPr>
            <w:r w:rsidRPr="0075623E">
              <w:rPr>
                <w:rFonts w:asciiTheme="minorHAnsi" w:hAnsiTheme="minorHAnsi" w:cstheme="minorHAnsi"/>
                <w:bCs/>
                <w:color w:val="auto"/>
                <w:szCs w:val="19"/>
              </w:rPr>
              <w:lastRenderedPageBreak/>
              <w:t xml:space="preserve">Figure G5. OLS Estimation with High and Low Domestic Aggregate Demand-to-GDP ratio, </w:t>
            </w:r>
          </w:p>
          <w:p w14:paraId="2E0058EB" w14:textId="7164F623" w:rsidR="006A271C" w:rsidRPr="0075623E" w:rsidRDefault="006A271C" w:rsidP="006A271C">
            <w:pPr>
              <w:pStyle w:val="FigureTitle"/>
              <w:spacing w:before="0" w:line="240" w:lineRule="auto"/>
              <w:jc w:val="center"/>
              <w:rPr>
                <w:rFonts w:asciiTheme="minorHAnsi" w:hAnsiTheme="minorHAnsi" w:cstheme="minorHAnsi"/>
                <w:b w:val="0"/>
                <w:bCs/>
                <w:color w:val="auto"/>
                <w:szCs w:val="19"/>
              </w:rPr>
            </w:pPr>
            <w:r w:rsidRPr="0075623E">
              <w:rPr>
                <w:rFonts w:asciiTheme="minorHAnsi" w:hAnsiTheme="minorHAnsi" w:cstheme="minorHAnsi"/>
                <w:color w:val="auto"/>
                <w:szCs w:val="19"/>
              </w:rPr>
              <w:t>Growth Rate of Cumulative Change</w:t>
            </w:r>
            <w:r w:rsidR="00872E61">
              <w:rPr>
                <w:rFonts w:asciiTheme="minorHAnsi" w:hAnsiTheme="minorHAnsi" w:cstheme="minorHAnsi"/>
                <w:color w:val="auto"/>
                <w:szCs w:val="19"/>
              </w:rPr>
              <w:t xml:space="preserve"> (concluded)</w:t>
            </w:r>
          </w:p>
          <w:p w14:paraId="088B7824" w14:textId="77777777" w:rsidR="006A271C" w:rsidRDefault="00872E61" w:rsidP="0075623E">
            <w:pPr>
              <w:pStyle w:val="FigureTitle"/>
              <w:spacing w:before="0" w:line="240" w:lineRule="auto"/>
              <w:jc w:val="center"/>
              <w:rPr>
                <w:rFonts w:asciiTheme="minorHAnsi" w:hAnsiTheme="minorHAnsi" w:cstheme="minorHAnsi"/>
                <w:bCs/>
                <w:color w:val="auto"/>
                <w:szCs w:val="19"/>
              </w:rPr>
            </w:pPr>
            <w:r>
              <w:rPr>
                <w:noProof/>
              </w:rPr>
              <w:drawing>
                <wp:inline distT="0" distB="0" distL="0" distR="0" wp14:anchorId="60C7B4B3" wp14:editId="686C186F">
                  <wp:extent cx="4483100" cy="6724650"/>
                  <wp:effectExtent l="0" t="0" r="0" b="0"/>
                  <wp:docPr id="5718338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833849" name=""/>
                          <pic:cNvPicPr/>
                        </pic:nvPicPr>
                        <pic:blipFill>
                          <a:blip r:embed="rId61">
                            <a:extLst>
                              <a:ext uri="{28A0092B-C50C-407E-A947-70E740481C1C}">
                                <a14:useLocalDpi xmlns:a14="http://schemas.microsoft.com/office/drawing/2010/main"/>
                              </a:ext>
                            </a:extLst>
                          </a:blip>
                          <a:stretch>
                            <a:fillRect/>
                          </a:stretch>
                        </pic:blipFill>
                        <pic:spPr>
                          <a:xfrm>
                            <a:off x="0" y="0"/>
                            <a:ext cx="4483100" cy="6724650"/>
                          </a:xfrm>
                          <a:prstGeom prst="rect">
                            <a:avLst/>
                          </a:prstGeom>
                        </pic:spPr>
                      </pic:pic>
                    </a:graphicData>
                  </a:graphic>
                </wp:inline>
              </w:drawing>
            </w:r>
          </w:p>
          <w:p w14:paraId="7E959BBD" w14:textId="2E277512" w:rsidR="00872E61" w:rsidRPr="00872E61" w:rsidRDefault="00872E61" w:rsidP="00872E61">
            <w:pPr>
              <w:rPr>
                <w:rFonts w:asciiTheme="minorHAnsi" w:hAnsiTheme="minorHAnsi" w:cstheme="minorBidi"/>
                <w:sz w:val="16"/>
                <w:szCs w:val="16"/>
              </w:rPr>
            </w:pPr>
            <w:r w:rsidRPr="4CA847C4">
              <w:rPr>
                <w:rFonts w:asciiTheme="minorHAnsi" w:hAnsiTheme="minorHAnsi" w:cstheme="minorBidi"/>
                <w:sz w:val="16"/>
                <w:szCs w:val="16"/>
              </w:rPr>
              <w:t>Notes: The figure shows OLS local projection, based on results in Table G6. Year 1 is the restructuring year. The effects of two shocks (post-default, preemptive) are estimated simultaneously by including all the dummies in one regression equation. The restructuring samples across all panels are balanced to examine the effects of the same restructuring episodes. The gray bands and dashed lines indicate the 95 percent confidence intervals.</w:t>
            </w:r>
          </w:p>
        </w:tc>
      </w:tr>
    </w:tbl>
    <w:p w14:paraId="78A53BA7" w14:textId="4BD34AE9" w:rsidR="4CA847C4" w:rsidRDefault="4CA847C4"/>
    <w:p w14:paraId="6D87A55F" w14:textId="77777777" w:rsidR="00466993" w:rsidRDefault="00466993">
      <w:pPr>
        <w:rPr>
          <w:rFonts w:asciiTheme="minorHAnsi" w:hAnsiTheme="minorHAnsi" w:cstheme="minorHAnsi"/>
          <w:sz w:val="16"/>
          <w:szCs w:val="16"/>
        </w:rPr>
      </w:pPr>
    </w:p>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DF44F9" w:rsidRPr="004173BD" w14:paraId="20D0BC96" w14:textId="77777777" w:rsidTr="4CA847C4">
        <w:trPr>
          <w:trHeight w:val="368"/>
        </w:trPr>
        <w:tc>
          <w:tcPr>
            <w:tcW w:w="9344" w:type="dxa"/>
            <w:vAlign w:val="center"/>
          </w:tcPr>
          <w:p w14:paraId="387ECA15" w14:textId="6F56B7BC" w:rsidR="00DF44F9" w:rsidRPr="00872E61" w:rsidRDefault="00CE7141" w:rsidP="00872E61">
            <w:pPr>
              <w:pStyle w:val="TableTitle"/>
              <w:spacing w:before="0" w:line="240" w:lineRule="auto"/>
              <w:jc w:val="center"/>
              <w:rPr>
                <w:rFonts w:asciiTheme="minorHAnsi" w:hAnsiTheme="minorHAnsi" w:cstheme="minorHAnsi"/>
                <w:bCs/>
                <w:color w:val="auto"/>
                <w:szCs w:val="19"/>
              </w:rPr>
            </w:pPr>
            <w:r w:rsidRPr="00CE7141">
              <w:rPr>
                <w:rFonts w:asciiTheme="minorHAnsi" w:hAnsiTheme="minorHAnsi" w:cstheme="minorHAnsi"/>
                <w:b w:val="0"/>
                <w:color w:val="auto"/>
                <w:szCs w:val="19"/>
              </w:rPr>
              <w:lastRenderedPageBreak/>
              <w:fldChar w:fldCharType="begin"/>
            </w:r>
            <w:r w:rsidRPr="00CE7141">
              <w:rPr>
                <w:rFonts w:asciiTheme="minorHAnsi" w:hAnsiTheme="minorHAnsi" w:cstheme="minorHAnsi"/>
                <w:b w:val="0"/>
                <w:color w:val="auto"/>
                <w:szCs w:val="19"/>
              </w:rPr>
              <w:instrText xml:space="preserve"> TC "</w:instrText>
            </w:r>
            <w:bookmarkStart w:id="85" w:name="_Toc212544392"/>
            <w:r w:rsidRPr="00CE7141">
              <w:rPr>
                <w:rFonts w:asciiTheme="minorHAnsi" w:hAnsiTheme="minorHAnsi" w:cstheme="minorHAnsi"/>
                <w:b w:val="0"/>
                <w:color w:val="auto"/>
                <w:szCs w:val="19"/>
              </w:rPr>
              <w:instrText>G6. OLS Estimation Results with High and Low Domestic Aggregate Demand-to-GDP ratio,</w:instrText>
            </w:r>
            <w:r>
              <w:rPr>
                <w:rFonts w:asciiTheme="minorHAnsi" w:hAnsiTheme="minorHAnsi" w:cstheme="minorHAnsi"/>
                <w:b w:val="0"/>
                <w:color w:val="auto"/>
                <w:szCs w:val="19"/>
              </w:rPr>
              <w:instrText xml:space="preserve"> Growth Rate of Cumulative Change</w:instrText>
            </w:r>
            <w:bookmarkEnd w:id="85"/>
            <w:r w:rsidRPr="00CE7141">
              <w:rPr>
                <w:rFonts w:asciiTheme="minorHAnsi" w:hAnsiTheme="minorHAnsi" w:cstheme="minorHAnsi"/>
                <w:b w:val="0"/>
                <w:color w:val="auto"/>
                <w:szCs w:val="19"/>
              </w:rPr>
              <w:instrText xml:space="preserve">"\f B </w:instrText>
            </w:r>
            <w:r w:rsidRPr="00CE7141">
              <w:rPr>
                <w:rFonts w:asciiTheme="minorHAnsi" w:hAnsiTheme="minorHAnsi" w:cstheme="minorHAnsi"/>
                <w:b w:val="0"/>
                <w:color w:val="auto"/>
                <w:szCs w:val="19"/>
              </w:rPr>
              <w:fldChar w:fldCharType="end"/>
            </w:r>
            <w:r w:rsidR="00DF44F9" w:rsidRPr="00872E61">
              <w:rPr>
                <w:rFonts w:asciiTheme="minorHAnsi" w:hAnsiTheme="minorHAnsi" w:cstheme="minorHAnsi"/>
                <w:bCs/>
                <w:color w:val="auto"/>
                <w:szCs w:val="19"/>
              </w:rPr>
              <w:t>Table G6. OLS Estimation Results with High and Low Domestic Aggregate Demand-to-GDP ratio, Growth Rate of Cumulative Change</w:t>
            </w:r>
          </w:p>
          <w:p w14:paraId="18848F06" w14:textId="77777777" w:rsidR="00E46E97" w:rsidRDefault="00E46E97" w:rsidP="00DF44F9">
            <w:pPr>
              <w:autoSpaceDE w:val="0"/>
              <w:autoSpaceDN w:val="0"/>
              <w:adjustRightInd w:val="0"/>
              <w:spacing w:line="240" w:lineRule="auto"/>
              <w:jc w:val="center"/>
              <w:rPr>
                <w:rFonts w:asciiTheme="minorHAnsi" w:hAnsiTheme="minorHAnsi" w:cstheme="minorHAnsi"/>
                <w:szCs w:val="19"/>
              </w:rPr>
            </w:pPr>
          </w:p>
          <w:p w14:paraId="2D689960" w14:textId="40AF19FB" w:rsidR="00DF44F9" w:rsidRPr="004A1826" w:rsidRDefault="00DF44F9" w:rsidP="00DF44F9">
            <w:pPr>
              <w:autoSpaceDE w:val="0"/>
              <w:autoSpaceDN w:val="0"/>
              <w:adjustRightInd w:val="0"/>
              <w:spacing w:line="240" w:lineRule="auto"/>
              <w:jc w:val="center"/>
              <w:rPr>
                <w:rFonts w:asciiTheme="minorHAnsi" w:hAnsiTheme="minorHAnsi" w:cstheme="minorHAnsi"/>
                <w:szCs w:val="19"/>
              </w:rPr>
            </w:pPr>
            <w:r w:rsidRPr="004A1826">
              <w:rPr>
                <w:rFonts w:asciiTheme="minorHAnsi" w:hAnsiTheme="minorHAnsi" w:cstheme="minorHAnsi"/>
                <w:szCs w:val="19"/>
              </w:rPr>
              <w:t>(I) Imports</w:t>
            </w:r>
          </w:p>
        </w:tc>
      </w:tr>
      <w:tr w:rsidR="00DF44F9" w:rsidRPr="004173BD" w14:paraId="5595AB64" w14:textId="77777777" w:rsidTr="4CA847C4">
        <w:trPr>
          <w:trHeight w:val="348"/>
        </w:trPr>
        <w:tc>
          <w:tcPr>
            <w:tcW w:w="9344" w:type="dxa"/>
            <w:vAlign w:val="center"/>
          </w:tcPr>
          <w:p w14:paraId="02DF8FA0" w14:textId="346E75D0" w:rsidR="00807BDD" w:rsidRPr="004173BD" w:rsidRDefault="588A0F1C" w:rsidP="00E46E97">
            <w:pPr>
              <w:jc w:val="center"/>
            </w:pPr>
            <w:r>
              <w:rPr>
                <w:noProof/>
              </w:rPr>
              <w:drawing>
                <wp:inline distT="0" distB="0" distL="0" distR="0" wp14:anchorId="48E960B9" wp14:editId="56A9610F">
                  <wp:extent cx="5115354" cy="6342845"/>
                  <wp:effectExtent l="0" t="0" r="9525" b="1270"/>
                  <wp:docPr id="20273335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333552" name=""/>
                          <pic:cNvPicPr/>
                        </pic:nvPicPr>
                        <pic:blipFill rotWithShape="1">
                          <a:blip r:embed="rId62">
                            <a:extLst>
                              <a:ext uri="{28A0092B-C50C-407E-A947-70E740481C1C}">
                                <a14:useLocalDpi xmlns:a14="http://schemas.microsoft.com/office/drawing/2010/main"/>
                              </a:ext>
                            </a:extLst>
                          </a:blip>
                          <a:srcRect b="4194"/>
                          <a:stretch>
                            <a:fillRect/>
                          </a:stretch>
                        </pic:blipFill>
                        <pic:spPr bwMode="auto">
                          <a:xfrm>
                            <a:off x="0" y="0"/>
                            <a:ext cx="5115808" cy="6343408"/>
                          </a:xfrm>
                          <a:prstGeom prst="rect">
                            <a:avLst/>
                          </a:prstGeom>
                          <a:ln>
                            <a:noFill/>
                          </a:ln>
                          <a:extLst>
                            <a:ext uri="{53640926-AAD7-44D8-BBD7-CCE9431645EC}">
                              <a14:shadowObscured xmlns:a14="http://schemas.microsoft.com/office/drawing/2010/main"/>
                            </a:ext>
                          </a:extLst>
                        </pic:spPr>
                      </pic:pic>
                    </a:graphicData>
                  </a:graphic>
                </wp:inline>
              </w:drawing>
            </w:r>
          </w:p>
        </w:tc>
      </w:tr>
    </w:tbl>
    <w:p w14:paraId="27B900D7" w14:textId="77777777" w:rsidR="00872E61" w:rsidRDefault="00872E61">
      <w:r>
        <w:br w:type="page"/>
      </w:r>
    </w:p>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872E61" w:rsidRPr="004173BD" w14:paraId="5B6A24D6" w14:textId="77777777" w:rsidTr="4CA847C4">
        <w:trPr>
          <w:trHeight w:val="272"/>
        </w:trPr>
        <w:tc>
          <w:tcPr>
            <w:tcW w:w="9344" w:type="dxa"/>
          </w:tcPr>
          <w:p w14:paraId="6F29702A" w14:textId="047F2D1E" w:rsidR="00872E61" w:rsidRDefault="00872E61" w:rsidP="00872E61">
            <w:pPr>
              <w:pStyle w:val="TableTitle"/>
              <w:spacing w:before="0" w:line="240" w:lineRule="auto"/>
              <w:jc w:val="center"/>
              <w:rPr>
                <w:rFonts w:asciiTheme="minorHAnsi" w:hAnsiTheme="minorHAnsi" w:cstheme="minorHAnsi"/>
                <w:bCs/>
                <w:color w:val="auto"/>
                <w:szCs w:val="19"/>
              </w:rPr>
            </w:pPr>
            <w:r w:rsidRPr="00872E61">
              <w:rPr>
                <w:rFonts w:asciiTheme="minorHAnsi" w:hAnsiTheme="minorHAnsi" w:cstheme="minorHAnsi"/>
                <w:bCs/>
                <w:color w:val="auto"/>
                <w:szCs w:val="19"/>
              </w:rPr>
              <w:lastRenderedPageBreak/>
              <w:t>Table G6. OLS Estimation Results with High and Low Domestic Aggregate Demand-to-GDP ratio, Growth Rate of Cumulative Change</w:t>
            </w:r>
            <w:r w:rsidR="00E46E97">
              <w:rPr>
                <w:rFonts w:asciiTheme="minorHAnsi" w:hAnsiTheme="minorHAnsi" w:cstheme="minorHAnsi"/>
                <w:bCs/>
                <w:color w:val="auto"/>
                <w:szCs w:val="19"/>
              </w:rPr>
              <w:t xml:space="preserve"> (concluded)</w:t>
            </w:r>
          </w:p>
          <w:p w14:paraId="2698E764" w14:textId="77777777" w:rsidR="00E46E97" w:rsidRDefault="00E46E97" w:rsidP="00E46E97">
            <w:pPr>
              <w:jc w:val="center"/>
              <w:rPr>
                <w:rFonts w:asciiTheme="minorHAnsi" w:hAnsiTheme="minorHAnsi" w:cstheme="minorBidi"/>
              </w:rPr>
            </w:pPr>
          </w:p>
          <w:p w14:paraId="4EEF1E9C" w14:textId="3AFD6859" w:rsidR="00E46E97" w:rsidRDefault="00E46E97" w:rsidP="00E46E97">
            <w:pPr>
              <w:jc w:val="center"/>
              <w:rPr>
                <w:rFonts w:asciiTheme="minorHAnsi" w:hAnsiTheme="minorHAnsi" w:cstheme="minorHAnsi"/>
                <w:szCs w:val="19"/>
              </w:rPr>
            </w:pPr>
            <w:r w:rsidRPr="4CA847C4">
              <w:rPr>
                <w:rFonts w:asciiTheme="minorHAnsi" w:hAnsiTheme="minorHAnsi" w:cstheme="minorBidi"/>
              </w:rPr>
              <w:t>(I</w:t>
            </w:r>
            <w:r w:rsidRPr="4CA847C4">
              <w:rPr>
                <w:rFonts w:asciiTheme="minorHAnsi" w:hAnsiTheme="minorHAnsi" w:cstheme="minorBidi"/>
                <w:lang w:eastAsia="ja-JP"/>
              </w:rPr>
              <w:t>I</w:t>
            </w:r>
            <w:r w:rsidRPr="4CA847C4">
              <w:rPr>
                <w:rFonts w:asciiTheme="minorHAnsi" w:hAnsiTheme="minorHAnsi" w:cstheme="minorBidi"/>
              </w:rPr>
              <w:t xml:space="preserve">) </w:t>
            </w:r>
            <w:r w:rsidRPr="4CA847C4">
              <w:rPr>
                <w:rFonts w:asciiTheme="minorHAnsi" w:hAnsiTheme="minorHAnsi" w:cstheme="minorBidi"/>
                <w:lang w:eastAsia="ja-JP"/>
              </w:rPr>
              <w:t>Ex</w:t>
            </w:r>
            <w:r w:rsidRPr="4CA847C4">
              <w:rPr>
                <w:rFonts w:asciiTheme="minorHAnsi" w:hAnsiTheme="minorHAnsi" w:cstheme="minorBidi"/>
              </w:rPr>
              <w:t>ports</w:t>
            </w:r>
          </w:p>
          <w:p w14:paraId="7F607672" w14:textId="77777777" w:rsidR="00E46E97" w:rsidRPr="00E46E97" w:rsidRDefault="00E46E97" w:rsidP="00E46E97"/>
          <w:p w14:paraId="24A14F41" w14:textId="23647C14" w:rsidR="00872E61" w:rsidRDefault="00E46E97" w:rsidP="00807BDD">
            <w:pPr>
              <w:rPr>
                <w:rFonts w:asciiTheme="minorHAnsi" w:hAnsiTheme="minorHAnsi" w:cstheme="minorHAnsi"/>
                <w:szCs w:val="19"/>
              </w:rPr>
            </w:pPr>
            <w:r>
              <w:rPr>
                <w:noProof/>
              </w:rPr>
              <w:drawing>
                <wp:inline distT="0" distB="0" distL="0" distR="0" wp14:anchorId="60F8DDE9" wp14:editId="6577E039">
                  <wp:extent cx="5458307" cy="6896637"/>
                  <wp:effectExtent l="0" t="0" r="9525" b="0"/>
                  <wp:docPr id="14154634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63488" name=""/>
                          <pic:cNvPicPr/>
                        </pic:nvPicPr>
                        <pic:blipFill rotWithShape="1">
                          <a:blip r:embed="rId63">
                            <a:extLst>
                              <a:ext uri="{28A0092B-C50C-407E-A947-70E740481C1C}">
                                <a14:useLocalDpi xmlns:a14="http://schemas.microsoft.com/office/drawing/2010/main"/>
                              </a:ext>
                            </a:extLst>
                          </a:blip>
                          <a:srcRect b="2374"/>
                          <a:stretch>
                            <a:fillRect/>
                          </a:stretch>
                        </pic:blipFill>
                        <pic:spPr bwMode="auto">
                          <a:xfrm>
                            <a:off x="0" y="0"/>
                            <a:ext cx="5458765" cy="6897216"/>
                          </a:xfrm>
                          <a:prstGeom prst="rect">
                            <a:avLst/>
                          </a:prstGeom>
                          <a:ln>
                            <a:noFill/>
                          </a:ln>
                          <a:extLst>
                            <a:ext uri="{53640926-AAD7-44D8-BBD7-CCE9431645EC}">
                              <a14:shadowObscured xmlns:a14="http://schemas.microsoft.com/office/drawing/2010/main"/>
                            </a:ext>
                          </a:extLst>
                        </pic:spPr>
                      </pic:pic>
                    </a:graphicData>
                  </a:graphic>
                </wp:inline>
              </w:drawing>
            </w:r>
          </w:p>
        </w:tc>
      </w:tr>
    </w:tbl>
    <w:p w14:paraId="3E6D54A6" w14:textId="77777777" w:rsidR="00084221" w:rsidRDefault="00084221" w:rsidP="00007244">
      <w:pPr>
        <w:tabs>
          <w:tab w:val="left" w:pos="519"/>
        </w:tabs>
      </w:pPr>
    </w:p>
    <w:tbl>
      <w:tblPr>
        <w:tblStyle w:val="TableGrid"/>
        <w:tblW w:w="1012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ayout w:type="fixed"/>
        <w:tblLook w:val="04A0" w:firstRow="1" w:lastRow="0" w:firstColumn="1" w:lastColumn="0" w:noHBand="0" w:noVBand="1"/>
      </w:tblPr>
      <w:tblGrid>
        <w:gridCol w:w="10120"/>
      </w:tblGrid>
      <w:tr w:rsidR="00DA0382" w:rsidRPr="005018B9" w14:paraId="63804EA9" w14:textId="77777777" w:rsidTr="4CA847C4">
        <w:trPr>
          <w:trHeight w:val="300"/>
          <w:jc w:val="center"/>
        </w:trPr>
        <w:tc>
          <w:tcPr>
            <w:tcW w:w="10120" w:type="dxa"/>
            <w:vAlign w:val="center"/>
          </w:tcPr>
          <w:p w14:paraId="220ACA48" w14:textId="44CC0AB2" w:rsidR="00DA0382" w:rsidRPr="00E16B8D" w:rsidRDefault="00CE7141" w:rsidP="00E16B8D">
            <w:pPr>
              <w:pStyle w:val="FigureTitle"/>
              <w:spacing w:before="0" w:line="240" w:lineRule="auto"/>
              <w:jc w:val="center"/>
              <w:rPr>
                <w:rFonts w:asciiTheme="minorHAnsi" w:hAnsiTheme="minorHAnsi" w:cstheme="minorHAnsi"/>
                <w:b w:val="0"/>
                <w:color w:val="auto"/>
                <w:szCs w:val="19"/>
              </w:rPr>
            </w:pPr>
            <w:r w:rsidRPr="00CE7141">
              <w:rPr>
                <w:rFonts w:asciiTheme="minorHAnsi" w:hAnsiTheme="minorHAnsi" w:cstheme="minorHAnsi"/>
                <w:b w:val="0"/>
                <w:bCs/>
                <w:color w:val="auto"/>
                <w:szCs w:val="19"/>
              </w:rPr>
              <w:lastRenderedPageBreak/>
              <w:fldChar w:fldCharType="begin"/>
            </w:r>
            <w:r w:rsidRPr="00CE7141">
              <w:rPr>
                <w:rFonts w:asciiTheme="minorHAnsi" w:hAnsiTheme="minorHAnsi" w:cstheme="minorHAnsi"/>
                <w:b w:val="0"/>
                <w:bCs/>
                <w:color w:val="auto"/>
                <w:szCs w:val="19"/>
              </w:rPr>
              <w:instrText xml:space="preserve"> TC "</w:instrText>
            </w:r>
            <w:bookmarkStart w:id="86" w:name="_Toc212544377"/>
            <w:r w:rsidRPr="00CE7141">
              <w:rPr>
                <w:rFonts w:asciiTheme="minorHAnsi" w:hAnsiTheme="minorHAnsi" w:cstheme="minorHAnsi"/>
                <w:b w:val="0"/>
                <w:bCs/>
                <w:color w:val="auto"/>
                <w:szCs w:val="19"/>
              </w:rPr>
              <w:instrText>G6. OLS Estimation with High and Low Domestic Aggregate Demand-to-GDP ratio, Level of</w:instrText>
            </w:r>
            <w:r>
              <w:rPr>
                <w:rFonts w:asciiTheme="minorHAnsi" w:hAnsiTheme="minorHAnsi" w:cstheme="minorHAnsi"/>
                <w:b w:val="0"/>
                <w:bCs/>
                <w:color w:val="auto"/>
                <w:szCs w:val="19"/>
              </w:rPr>
              <w:instrText xml:space="preserve"> Cumulative Change</w:instrText>
            </w:r>
            <w:bookmarkEnd w:id="86"/>
            <w:r w:rsidRPr="00CE7141">
              <w:rPr>
                <w:rFonts w:asciiTheme="minorHAnsi" w:hAnsiTheme="minorHAnsi" w:cstheme="minorHAnsi"/>
                <w:b w:val="0"/>
                <w:bCs/>
                <w:color w:val="auto"/>
                <w:szCs w:val="19"/>
              </w:rPr>
              <w:instrText xml:space="preserve">"\f C </w:instrText>
            </w:r>
            <w:r w:rsidRPr="00CE7141">
              <w:rPr>
                <w:rFonts w:asciiTheme="minorHAnsi" w:hAnsiTheme="minorHAnsi" w:cstheme="minorHAnsi"/>
                <w:b w:val="0"/>
                <w:bCs/>
                <w:color w:val="auto"/>
                <w:szCs w:val="19"/>
              </w:rPr>
              <w:fldChar w:fldCharType="end"/>
            </w:r>
            <w:r w:rsidR="595A1AA8" w:rsidRPr="00E16B8D">
              <w:rPr>
                <w:rFonts w:asciiTheme="minorHAnsi" w:hAnsiTheme="minorHAnsi" w:cstheme="minorHAnsi"/>
                <w:color w:val="auto"/>
                <w:szCs w:val="19"/>
              </w:rPr>
              <w:t>Figure G6. OLS Estimation with High and Low Domestic Aggregate Demand-to-GDP ratio, Level of Cumulative Change</w:t>
            </w:r>
          </w:p>
          <w:p w14:paraId="42986CD8" w14:textId="4BDD3DEE" w:rsidR="00DA0382" w:rsidRPr="00D21525" w:rsidRDefault="43E1A3AE" w:rsidP="4CA847C4">
            <w:pPr>
              <w:spacing w:line="240" w:lineRule="auto"/>
              <w:jc w:val="center"/>
            </w:pPr>
            <w:r>
              <w:rPr>
                <w:noProof/>
              </w:rPr>
              <w:drawing>
                <wp:inline distT="0" distB="0" distL="0" distR="0" wp14:anchorId="4EA7E8B6" wp14:editId="066C9D51">
                  <wp:extent cx="4555532" cy="6838950"/>
                  <wp:effectExtent l="0" t="0" r="0" b="0"/>
                  <wp:docPr id="15681687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168736" name=""/>
                          <pic:cNvPicPr/>
                        </pic:nvPicPr>
                        <pic:blipFill>
                          <a:blip r:embed="rId64">
                            <a:extLst>
                              <a:ext uri="{28A0092B-C50C-407E-A947-70E740481C1C}">
                                <a14:useLocalDpi xmlns:a14="http://schemas.microsoft.com/office/drawing/2010/main"/>
                              </a:ext>
                            </a:extLst>
                          </a:blip>
                          <a:stretch>
                            <a:fillRect/>
                          </a:stretch>
                        </pic:blipFill>
                        <pic:spPr>
                          <a:xfrm>
                            <a:off x="0" y="0"/>
                            <a:ext cx="4555532" cy="6838950"/>
                          </a:xfrm>
                          <a:prstGeom prst="rect">
                            <a:avLst/>
                          </a:prstGeom>
                        </pic:spPr>
                      </pic:pic>
                    </a:graphicData>
                  </a:graphic>
                </wp:inline>
              </w:drawing>
            </w:r>
          </w:p>
          <w:p w14:paraId="49588201" w14:textId="1E466E28" w:rsidR="00DA0382" w:rsidRPr="00D21525" w:rsidRDefault="00DA0382" w:rsidP="007060A8">
            <w:pPr>
              <w:spacing w:line="240" w:lineRule="auto"/>
            </w:pPr>
          </w:p>
        </w:tc>
      </w:tr>
    </w:tbl>
    <w:p w14:paraId="25EAE3B9" w14:textId="77777777" w:rsidR="007060A8" w:rsidRDefault="007060A8">
      <w:r>
        <w:rPr>
          <w:b/>
        </w:rPr>
        <w:br w:type="page"/>
      </w:r>
    </w:p>
    <w:tbl>
      <w:tblPr>
        <w:tblStyle w:val="TableGrid"/>
        <w:tblW w:w="1012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ayout w:type="fixed"/>
        <w:tblLook w:val="04A0" w:firstRow="1" w:lastRow="0" w:firstColumn="1" w:lastColumn="0" w:noHBand="0" w:noVBand="1"/>
      </w:tblPr>
      <w:tblGrid>
        <w:gridCol w:w="9314"/>
        <w:gridCol w:w="806"/>
      </w:tblGrid>
      <w:tr w:rsidR="00E16B8D" w:rsidRPr="005018B9" w14:paraId="668475FC" w14:textId="77777777" w:rsidTr="007060A8">
        <w:trPr>
          <w:trHeight w:val="300"/>
          <w:jc w:val="center"/>
        </w:trPr>
        <w:tc>
          <w:tcPr>
            <w:tcW w:w="10120" w:type="dxa"/>
            <w:gridSpan w:val="2"/>
            <w:vAlign w:val="center"/>
          </w:tcPr>
          <w:p w14:paraId="5DBEF515" w14:textId="62EC3499" w:rsidR="007060A8" w:rsidRDefault="007060A8" w:rsidP="007060A8">
            <w:pPr>
              <w:pStyle w:val="FigureTitle"/>
              <w:spacing w:before="0" w:line="240" w:lineRule="auto"/>
              <w:jc w:val="center"/>
              <w:rPr>
                <w:rFonts w:asciiTheme="minorHAnsi" w:hAnsiTheme="minorHAnsi" w:cstheme="minorHAnsi"/>
                <w:color w:val="auto"/>
                <w:szCs w:val="19"/>
              </w:rPr>
            </w:pPr>
            <w:r w:rsidRPr="00E16B8D">
              <w:rPr>
                <w:rFonts w:asciiTheme="minorHAnsi" w:hAnsiTheme="minorHAnsi" w:cstheme="minorHAnsi"/>
                <w:color w:val="auto"/>
                <w:szCs w:val="19"/>
              </w:rPr>
              <w:lastRenderedPageBreak/>
              <w:t>Figure G6. OLS Estimation with High and Low Domestic Aggregate Demand-to-GDP ratio, Level of Cumulative Change</w:t>
            </w:r>
            <w:r>
              <w:rPr>
                <w:rFonts w:asciiTheme="minorHAnsi" w:hAnsiTheme="minorHAnsi" w:cstheme="minorHAnsi"/>
                <w:color w:val="auto"/>
                <w:szCs w:val="19"/>
              </w:rPr>
              <w:t xml:space="preserve"> (concluded)</w:t>
            </w:r>
          </w:p>
          <w:p w14:paraId="22CC6566" w14:textId="207F6575" w:rsidR="007060A8" w:rsidRPr="007060A8" w:rsidRDefault="007060A8" w:rsidP="007060A8">
            <w:pPr>
              <w:jc w:val="center"/>
              <w:rPr>
                <w:sz w:val="16"/>
                <w:szCs w:val="16"/>
              </w:rPr>
            </w:pPr>
            <w:r>
              <w:rPr>
                <w:noProof/>
              </w:rPr>
              <w:drawing>
                <wp:inline distT="0" distB="0" distL="0" distR="0" wp14:anchorId="52640A80" wp14:editId="62F3B7E6">
                  <wp:extent cx="4757025" cy="7129391"/>
                  <wp:effectExtent l="0" t="0" r="0" b="0"/>
                  <wp:docPr id="15667330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733044" name=""/>
                          <pic:cNvPicPr/>
                        </pic:nvPicPr>
                        <pic:blipFill>
                          <a:blip r:embed="rId65">
                            <a:extLst>
                              <a:ext uri="{28A0092B-C50C-407E-A947-70E740481C1C}">
                                <a14:useLocalDpi xmlns:a14="http://schemas.microsoft.com/office/drawing/2010/main"/>
                              </a:ext>
                            </a:extLst>
                          </a:blip>
                          <a:stretch>
                            <a:fillRect/>
                          </a:stretch>
                        </pic:blipFill>
                        <pic:spPr>
                          <a:xfrm>
                            <a:off x="0" y="0"/>
                            <a:ext cx="4757025" cy="7129391"/>
                          </a:xfrm>
                          <a:prstGeom prst="rect">
                            <a:avLst/>
                          </a:prstGeom>
                        </pic:spPr>
                      </pic:pic>
                    </a:graphicData>
                  </a:graphic>
                </wp:inline>
              </w:drawing>
            </w:r>
          </w:p>
          <w:p w14:paraId="2440D6FD" w14:textId="16FC1D98" w:rsidR="00E16B8D" w:rsidRPr="00E16B8D" w:rsidRDefault="007060A8" w:rsidP="007060A8">
            <w:pPr>
              <w:spacing w:line="240" w:lineRule="auto"/>
              <w:rPr>
                <w:rFonts w:asciiTheme="minorHAnsi" w:hAnsiTheme="minorHAnsi" w:cstheme="minorHAnsi"/>
                <w:szCs w:val="19"/>
              </w:rPr>
            </w:pPr>
            <w:r w:rsidRPr="4CA847C4">
              <w:rPr>
                <w:rFonts w:asciiTheme="minorHAnsi" w:hAnsiTheme="minorHAnsi" w:cstheme="minorBidi"/>
                <w:sz w:val="16"/>
                <w:szCs w:val="16"/>
              </w:rPr>
              <w:t>Notes: The figure shows OLS local projection, based on results in Table G7. Year 1 is the restructuring year. The effects of two shocks (post-default, preemptive) are estimated simultaneously by including all the dummies in one regression equation. The restructuring samples across all panels are balanced to examine the effects of the same restructuring episodes. The gray bands and dashed lines indicate the 95 percent confidence intervals.</w:t>
            </w:r>
          </w:p>
        </w:tc>
      </w:tr>
      <w:tr w:rsidR="00221478" w:rsidRPr="0075274C" w14:paraId="1A8ACE1A" w14:textId="77777777" w:rsidTr="007060A8">
        <w:tblPrEx>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PrEx>
        <w:trPr>
          <w:gridAfter w:val="1"/>
          <w:wAfter w:w="803" w:type="dxa"/>
          <w:trHeight w:val="278"/>
          <w:jc w:val="center"/>
        </w:trPr>
        <w:tc>
          <w:tcPr>
            <w:tcW w:w="9314" w:type="dxa"/>
            <w:vAlign w:val="center"/>
          </w:tcPr>
          <w:p w14:paraId="07C84CD0" w14:textId="79402E1B" w:rsidR="002E1D8B" w:rsidRPr="005F7806" w:rsidRDefault="00CE7141" w:rsidP="00EA321B">
            <w:pPr>
              <w:pStyle w:val="TableTitle"/>
              <w:spacing w:before="0" w:line="240" w:lineRule="auto"/>
              <w:jc w:val="center"/>
              <w:rPr>
                <w:rFonts w:asciiTheme="minorHAnsi" w:hAnsiTheme="minorHAnsi" w:cstheme="minorHAnsi"/>
                <w:b w:val="0"/>
                <w:bCs/>
                <w:color w:val="auto"/>
                <w:szCs w:val="19"/>
              </w:rPr>
            </w:pPr>
            <w:r w:rsidRPr="00CE7141">
              <w:rPr>
                <w:rFonts w:asciiTheme="minorHAnsi" w:hAnsiTheme="minorHAnsi" w:cstheme="minorHAnsi"/>
                <w:b w:val="0"/>
                <w:color w:val="auto"/>
                <w:szCs w:val="19"/>
              </w:rPr>
              <w:lastRenderedPageBreak/>
              <w:fldChar w:fldCharType="begin"/>
            </w:r>
            <w:r w:rsidRPr="00CE7141">
              <w:rPr>
                <w:rFonts w:asciiTheme="minorHAnsi" w:hAnsiTheme="minorHAnsi" w:cstheme="minorHAnsi"/>
                <w:b w:val="0"/>
                <w:color w:val="auto"/>
                <w:szCs w:val="19"/>
              </w:rPr>
              <w:instrText xml:space="preserve"> TC "</w:instrText>
            </w:r>
            <w:bookmarkStart w:id="87" w:name="_Toc212544393"/>
            <w:r w:rsidRPr="00CE7141">
              <w:rPr>
                <w:rFonts w:asciiTheme="minorHAnsi" w:hAnsiTheme="minorHAnsi" w:cstheme="minorHAnsi"/>
                <w:b w:val="0"/>
                <w:color w:val="auto"/>
                <w:szCs w:val="19"/>
              </w:rPr>
              <w:instrText>G7. OLS Estimation Results with High and Low Domestic Aggregate Demand-to-GDP ratio,</w:instrText>
            </w:r>
            <w:r>
              <w:rPr>
                <w:rFonts w:asciiTheme="minorHAnsi" w:hAnsiTheme="minorHAnsi" w:cstheme="minorHAnsi"/>
                <w:b w:val="0"/>
                <w:color w:val="auto"/>
                <w:szCs w:val="19"/>
              </w:rPr>
              <w:instrText xml:space="preserve"> Level of Cumulative  Change</w:instrText>
            </w:r>
            <w:bookmarkEnd w:id="87"/>
            <w:r w:rsidRPr="00CE7141">
              <w:rPr>
                <w:rFonts w:asciiTheme="minorHAnsi" w:hAnsiTheme="minorHAnsi" w:cstheme="minorHAnsi"/>
                <w:b w:val="0"/>
                <w:color w:val="auto"/>
                <w:szCs w:val="19"/>
              </w:rPr>
              <w:instrText xml:space="preserve"> "\f B </w:instrText>
            </w:r>
            <w:r w:rsidRPr="00CE7141">
              <w:rPr>
                <w:rFonts w:asciiTheme="minorHAnsi" w:hAnsiTheme="minorHAnsi" w:cstheme="minorHAnsi"/>
                <w:b w:val="0"/>
                <w:color w:val="auto"/>
                <w:szCs w:val="19"/>
              </w:rPr>
              <w:fldChar w:fldCharType="end"/>
            </w:r>
            <w:r w:rsidR="002E1D8B" w:rsidRPr="005F7806">
              <w:rPr>
                <w:rFonts w:asciiTheme="minorHAnsi" w:hAnsiTheme="minorHAnsi" w:cstheme="minorHAnsi"/>
                <w:bCs/>
                <w:color w:val="auto"/>
                <w:szCs w:val="19"/>
              </w:rPr>
              <w:t xml:space="preserve">Table G7. OLS Estimation Results with High and Low Domestic Aggregate Demand-to-GDP ratio, </w:t>
            </w:r>
          </w:p>
          <w:p w14:paraId="2A376FA7" w14:textId="2328A463" w:rsidR="002E1D8B" w:rsidRPr="005F7806" w:rsidRDefault="002E1D8B" w:rsidP="00EA321B">
            <w:pPr>
              <w:pStyle w:val="TableTitle"/>
              <w:spacing w:before="0" w:line="240" w:lineRule="auto"/>
              <w:jc w:val="center"/>
              <w:rPr>
                <w:rFonts w:asciiTheme="minorHAnsi" w:hAnsiTheme="minorHAnsi" w:cstheme="minorHAnsi"/>
                <w:bCs/>
                <w:color w:val="auto"/>
                <w:szCs w:val="19"/>
              </w:rPr>
            </w:pPr>
            <w:r w:rsidRPr="005F7806">
              <w:rPr>
                <w:rFonts w:asciiTheme="minorHAnsi" w:hAnsiTheme="minorHAnsi" w:cstheme="minorHAnsi"/>
                <w:bCs/>
                <w:color w:val="auto"/>
                <w:szCs w:val="19"/>
              </w:rPr>
              <w:t>Level of Cumulative Change</w:t>
            </w:r>
          </w:p>
          <w:p w14:paraId="2BC313F7" w14:textId="77777777" w:rsidR="002E1D8B" w:rsidRPr="00807BDD" w:rsidRDefault="36A7A97D" w:rsidP="002E1D8B">
            <w:pPr>
              <w:spacing w:line="240" w:lineRule="auto"/>
              <w:jc w:val="center"/>
              <w:rPr>
                <w:rFonts w:asciiTheme="minorHAnsi" w:hAnsiTheme="minorHAnsi" w:cstheme="minorHAnsi"/>
                <w:szCs w:val="19"/>
              </w:rPr>
            </w:pPr>
            <w:r w:rsidRPr="4CA847C4">
              <w:rPr>
                <w:rFonts w:asciiTheme="minorHAnsi" w:hAnsiTheme="minorHAnsi" w:cstheme="minorBidi"/>
              </w:rPr>
              <w:t>(I) Imports</w:t>
            </w:r>
          </w:p>
          <w:p w14:paraId="02C6AA95" w14:textId="0517039F" w:rsidR="00221478" w:rsidRPr="00FE4C22" w:rsidRDefault="74D0A917" w:rsidP="4CA847C4">
            <w:pPr>
              <w:jc w:val="center"/>
            </w:pPr>
            <w:r>
              <w:rPr>
                <w:noProof/>
              </w:rPr>
              <w:drawing>
                <wp:inline distT="0" distB="0" distL="0" distR="0" wp14:anchorId="2E18E5B2" wp14:editId="77AB3A16">
                  <wp:extent cx="5095299" cy="6586871"/>
                  <wp:effectExtent l="0" t="0" r="0" b="0"/>
                  <wp:docPr id="18019898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989804" name=""/>
                          <pic:cNvPicPr/>
                        </pic:nvPicPr>
                        <pic:blipFill>
                          <a:blip r:embed="rId66">
                            <a:extLst>
                              <a:ext uri="{28A0092B-C50C-407E-A947-70E740481C1C}">
                                <a14:useLocalDpi xmlns:a14="http://schemas.microsoft.com/office/drawing/2010/main"/>
                              </a:ext>
                            </a:extLst>
                          </a:blip>
                          <a:stretch>
                            <a:fillRect/>
                          </a:stretch>
                        </pic:blipFill>
                        <pic:spPr>
                          <a:xfrm>
                            <a:off x="0" y="0"/>
                            <a:ext cx="5095299" cy="6586871"/>
                          </a:xfrm>
                          <a:prstGeom prst="rect">
                            <a:avLst/>
                          </a:prstGeom>
                        </pic:spPr>
                      </pic:pic>
                    </a:graphicData>
                  </a:graphic>
                </wp:inline>
              </w:drawing>
            </w:r>
          </w:p>
        </w:tc>
      </w:tr>
      <w:tr w:rsidR="00221478" w:rsidRPr="0075274C" w14:paraId="6DCA2F03" w14:textId="77777777" w:rsidTr="007060A8">
        <w:tblPrEx>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PrEx>
        <w:trPr>
          <w:gridAfter w:val="1"/>
          <w:wAfter w:w="803" w:type="dxa"/>
          <w:trHeight w:val="1932"/>
          <w:jc w:val="center"/>
        </w:trPr>
        <w:tc>
          <w:tcPr>
            <w:tcW w:w="9314" w:type="dxa"/>
            <w:vAlign w:val="center"/>
          </w:tcPr>
          <w:p w14:paraId="6B2E8501" w14:textId="77777777" w:rsidR="00677F50" w:rsidRPr="005F7806" w:rsidRDefault="00677F50" w:rsidP="00677F50">
            <w:pPr>
              <w:pStyle w:val="TableTitle"/>
              <w:spacing w:before="0" w:line="240" w:lineRule="auto"/>
              <w:jc w:val="center"/>
              <w:rPr>
                <w:rFonts w:asciiTheme="minorHAnsi" w:hAnsiTheme="minorHAnsi" w:cstheme="minorHAnsi"/>
                <w:b w:val="0"/>
                <w:bCs/>
                <w:color w:val="auto"/>
                <w:szCs w:val="19"/>
              </w:rPr>
            </w:pPr>
            <w:r w:rsidRPr="005F7806">
              <w:rPr>
                <w:rFonts w:asciiTheme="minorHAnsi" w:hAnsiTheme="minorHAnsi" w:cstheme="minorHAnsi"/>
                <w:bCs/>
                <w:color w:val="auto"/>
                <w:szCs w:val="19"/>
              </w:rPr>
              <w:lastRenderedPageBreak/>
              <w:t xml:space="preserve">Table G7. OLS Estimation Results with High and Low Domestic Aggregate Demand-to-GDP ratio, </w:t>
            </w:r>
          </w:p>
          <w:p w14:paraId="72B16A4D" w14:textId="0CAE51AB" w:rsidR="00677F50" w:rsidRPr="005F7806" w:rsidRDefault="00677F50" w:rsidP="00677F50">
            <w:pPr>
              <w:pStyle w:val="TableTitle"/>
              <w:spacing w:before="0" w:line="240" w:lineRule="auto"/>
              <w:jc w:val="center"/>
              <w:rPr>
                <w:rFonts w:asciiTheme="minorHAnsi" w:hAnsiTheme="minorHAnsi" w:cstheme="minorHAnsi"/>
                <w:bCs/>
                <w:color w:val="auto"/>
                <w:szCs w:val="19"/>
              </w:rPr>
            </w:pPr>
            <w:r w:rsidRPr="005F7806">
              <w:rPr>
                <w:rFonts w:asciiTheme="minorHAnsi" w:hAnsiTheme="minorHAnsi" w:cstheme="minorHAnsi"/>
                <w:bCs/>
                <w:color w:val="auto"/>
                <w:szCs w:val="19"/>
              </w:rPr>
              <w:t>Level of Cumulative Change</w:t>
            </w:r>
            <w:r>
              <w:rPr>
                <w:rFonts w:asciiTheme="minorHAnsi" w:hAnsiTheme="minorHAnsi" w:cstheme="minorHAnsi"/>
                <w:bCs/>
                <w:color w:val="auto"/>
                <w:szCs w:val="19"/>
              </w:rPr>
              <w:t xml:space="preserve"> (concluded)</w:t>
            </w:r>
          </w:p>
          <w:p w14:paraId="45885185" w14:textId="32964633" w:rsidR="00221478" w:rsidRDefault="00221478">
            <w:pPr>
              <w:jc w:val="center"/>
            </w:pPr>
          </w:p>
          <w:p w14:paraId="4CCC32F2" w14:textId="77777777" w:rsidR="00B84C8F" w:rsidRDefault="112F7883" w:rsidP="00B84C8F">
            <w:pPr>
              <w:spacing w:line="240" w:lineRule="auto"/>
              <w:jc w:val="center"/>
              <w:rPr>
                <w:rFonts w:ascii="Times New Roman" w:hAnsi="Times New Roman"/>
                <w:sz w:val="21"/>
                <w:szCs w:val="21"/>
              </w:rPr>
            </w:pPr>
            <w:r w:rsidRPr="4CA847C4">
              <w:rPr>
                <w:rFonts w:ascii="Times New Roman" w:hAnsi="Times New Roman"/>
                <w:sz w:val="21"/>
                <w:szCs w:val="21"/>
              </w:rPr>
              <w:t>(II) Exports</w:t>
            </w:r>
          </w:p>
          <w:p w14:paraId="036AF7DD" w14:textId="6E644F55" w:rsidR="00A71D96" w:rsidRDefault="1DB1729A" w:rsidP="4CA847C4">
            <w:pPr>
              <w:jc w:val="center"/>
            </w:pPr>
            <w:r>
              <w:rPr>
                <w:noProof/>
              </w:rPr>
              <w:drawing>
                <wp:inline distT="0" distB="0" distL="0" distR="0" wp14:anchorId="5A52A14C" wp14:editId="3AC5E798">
                  <wp:extent cx="5441239" cy="7034081"/>
                  <wp:effectExtent l="0" t="0" r="0" b="0"/>
                  <wp:docPr id="8072004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200442" name=""/>
                          <pic:cNvPicPr/>
                        </pic:nvPicPr>
                        <pic:blipFill>
                          <a:blip r:embed="rId67">
                            <a:extLst>
                              <a:ext uri="{28A0092B-C50C-407E-A947-70E740481C1C}">
                                <a14:useLocalDpi xmlns:a14="http://schemas.microsoft.com/office/drawing/2010/main"/>
                              </a:ext>
                            </a:extLst>
                          </a:blip>
                          <a:stretch>
                            <a:fillRect/>
                          </a:stretch>
                        </pic:blipFill>
                        <pic:spPr>
                          <a:xfrm>
                            <a:off x="0" y="0"/>
                            <a:ext cx="5441239" cy="7034081"/>
                          </a:xfrm>
                          <a:prstGeom prst="rect">
                            <a:avLst/>
                          </a:prstGeom>
                        </pic:spPr>
                      </pic:pic>
                    </a:graphicData>
                  </a:graphic>
                </wp:inline>
              </w:drawing>
            </w:r>
          </w:p>
          <w:p w14:paraId="5A118939" w14:textId="50D1E0D1" w:rsidR="00840C35" w:rsidRPr="0075274C" w:rsidRDefault="00840C35" w:rsidP="00807BDD">
            <w:pPr>
              <w:jc w:val="center"/>
            </w:pPr>
          </w:p>
        </w:tc>
      </w:tr>
    </w:tbl>
    <w:p w14:paraId="007A8818" w14:textId="77777777" w:rsidR="00221478" w:rsidRDefault="00221478"/>
    <w:p w14:paraId="20461034" w14:textId="7C21EA27" w:rsidR="00712861" w:rsidRDefault="00712861" w:rsidP="00712861">
      <w:pPr>
        <w:pStyle w:val="Heading1"/>
      </w:pPr>
      <w:bookmarkStart w:id="88" w:name="_Toc212544300"/>
      <w:bookmarkStart w:id="89" w:name="_Toc212553598"/>
      <w:r>
        <w:lastRenderedPageBreak/>
        <w:t>H</w:t>
      </w:r>
      <w:r w:rsidRPr="52C06A40">
        <w:t>.</w:t>
      </w:r>
      <w:r>
        <w:t xml:space="preserve"> AIPW Results</w:t>
      </w:r>
      <w:bookmarkEnd w:id="88"/>
      <w:bookmarkEnd w:id="89"/>
      <w:r>
        <w:t xml:space="preserve"> </w:t>
      </w:r>
    </w:p>
    <w:tbl>
      <w:tblPr>
        <w:tblStyle w:val="TableGrid"/>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FA5F0E" w:rsidRPr="004173BD" w14:paraId="229FA3B6" w14:textId="77777777" w:rsidTr="4CA847C4">
        <w:trPr>
          <w:trHeight w:val="368"/>
        </w:trPr>
        <w:tc>
          <w:tcPr>
            <w:tcW w:w="9344" w:type="dxa"/>
            <w:vAlign w:val="center"/>
          </w:tcPr>
          <w:bookmarkStart w:id="90" w:name="_Hlk208177759"/>
          <w:p w14:paraId="61EED649" w14:textId="39F7DB33" w:rsidR="00FA5F0E" w:rsidRPr="00677F50" w:rsidRDefault="00BF6A80" w:rsidP="00677F50">
            <w:pPr>
              <w:pStyle w:val="FigureTitle"/>
              <w:spacing w:before="0" w:line="240" w:lineRule="auto"/>
              <w:jc w:val="center"/>
              <w:rPr>
                <w:rFonts w:asciiTheme="minorHAnsi" w:hAnsiTheme="minorHAnsi" w:cstheme="minorHAnsi"/>
                <w:b w:val="0"/>
                <w:bCs/>
                <w:color w:val="auto"/>
                <w:szCs w:val="19"/>
              </w:rPr>
            </w:pPr>
            <w:r w:rsidRPr="00BF6A80">
              <w:rPr>
                <w:rFonts w:asciiTheme="minorHAnsi" w:hAnsiTheme="minorHAnsi" w:cstheme="minorHAnsi"/>
                <w:b w:val="0"/>
                <w:color w:val="auto"/>
                <w:szCs w:val="19"/>
              </w:rPr>
              <w:fldChar w:fldCharType="begin"/>
            </w:r>
            <w:r w:rsidRPr="00BF6A80">
              <w:rPr>
                <w:rFonts w:asciiTheme="minorHAnsi" w:hAnsiTheme="minorHAnsi" w:cstheme="minorHAnsi"/>
                <w:b w:val="0"/>
                <w:color w:val="auto"/>
                <w:szCs w:val="19"/>
              </w:rPr>
              <w:instrText xml:space="preserve"> TC "</w:instrText>
            </w:r>
            <w:bookmarkStart w:id="91" w:name="_Toc212544378"/>
            <w:r w:rsidRPr="00BF6A80">
              <w:rPr>
                <w:rFonts w:asciiTheme="minorHAnsi" w:hAnsiTheme="minorHAnsi" w:cstheme="minorHAnsi"/>
                <w:b w:val="0"/>
                <w:color w:val="auto"/>
                <w:szCs w:val="19"/>
              </w:rPr>
              <w:instrText>H1. Local Projection, AIPW, Growth Rate of Cumulative Change</w:instrText>
            </w:r>
            <w:bookmarkEnd w:id="91"/>
            <w:r w:rsidRPr="00BF6A80">
              <w:rPr>
                <w:rFonts w:asciiTheme="minorHAnsi" w:hAnsiTheme="minorHAnsi" w:cstheme="minorHAnsi"/>
                <w:b w:val="0"/>
                <w:color w:val="auto"/>
                <w:szCs w:val="19"/>
              </w:rPr>
              <w:cr/>
              <w:instrText xml:space="preserve">"\f C </w:instrText>
            </w:r>
            <w:r w:rsidRPr="00BF6A80">
              <w:rPr>
                <w:rFonts w:asciiTheme="minorHAnsi" w:hAnsiTheme="minorHAnsi" w:cstheme="minorHAnsi"/>
                <w:b w:val="0"/>
                <w:color w:val="auto"/>
                <w:szCs w:val="19"/>
              </w:rPr>
              <w:fldChar w:fldCharType="end"/>
            </w:r>
            <w:r w:rsidR="00B77B96" w:rsidRPr="00677F50">
              <w:rPr>
                <w:rFonts w:asciiTheme="minorHAnsi" w:hAnsiTheme="minorHAnsi" w:cstheme="minorHAnsi"/>
                <w:bCs/>
                <w:color w:val="auto"/>
                <w:szCs w:val="19"/>
              </w:rPr>
              <w:t>Figure H1. Local Projection, AIPW</w:t>
            </w:r>
            <w:bookmarkEnd w:id="90"/>
            <w:r w:rsidR="00D21525" w:rsidRPr="00677F50">
              <w:rPr>
                <w:rFonts w:asciiTheme="minorHAnsi" w:hAnsiTheme="minorHAnsi" w:cstheme="minorHAnsi"/>
                <w:bCs/>
                <w:color w:val="auto"/>
                <w:szCs w:val="19"/>
              </w:rPr>
              <w:t>, Growth Rate of Cumulative Change</w:t>
            </w:r>
          </w:p>
        </w:tc>
      </w:tr>
      <w:tr w:rsidR="00FA5F0E" w:rsidRPr="004173BD" w14:paraId="0FCB8334" w14:textId="77777777" w:rsidTr="4CA847C4">
        <w:trPr>
          <w:trHeight w:val="348"/>
        </w:trPr>
        <w:tc>
          <w:tcPr>
            <w:tcW w:w="9344" w:type="dxa"/>
            <w:vAlign w:val="center"/>
          </w:tcPr>
          <w:p w14:paraId="615833E3" w14:textId="543C7DE2" w:rsidR="00FA5F0E" w:rsidRPr="004173BD" w:rsidRDefault="6CAA2438" w:rsidP="00A50943">
            <w:pPr>
              <w:jc w:val="center"/>
            </w:pPr>
            <w:r>
              <w:rPr>
                <w:noProof/>
              </w:rPr>
              <w:drawing>
                <wp:inline distT="0" distB="0" distL="0" distR="0" wp14:anchorId="4CB8CB48" wp14:editId="31E513D0">
                  <wp:extent cx="5718133" cy="2651760"/>
                  <wp:effectExtent l="0" t="0" r="0" b="0"/>
                  <wp:docPr id="7760852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085211" name=""/>
                          <pic:cNvPicPr/>
                        </pic:nvPicPr>
                        <pic:blipFill rotWithShape="1">
                          <a:blip r:embed="rId68">
                            <a:extLst>
                              <a:ext uri="{28A0092B-C50C-407E-A947-70E740481C1C}">
                                <a14:useLocalDpi xmlns:a14="http://schemas.microsoft.com/office/drawing/2010/main" val="0"/>
                              </a:ext>
                            </a:extLst>
                          </a:blip>
                          <a:srcRect t="3390" b="4013"/>
                          <a:stretch>
                            <a:fillRect/>
                          </a:stretch>
                        </pic:blipFill>
                        <pic:spPr bwMode="auto">
                          <a:xfrm>
                            <a:off x="0" y="0"/>
                            <a:ext cx="5718133" cy="265176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7862707" w14:textId="777C6DF9" w:rsidR="00742868" w:rsidRDefault="00742868">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DD3BC2" w:rsidRPr="0075274C" w14:paraId="60B058B2" w14:textId="77777777" w:rsidTr="4CA847C4">
        <w:trPr>
          <w:trHeight w:val="278"/>
          <w:jc w:val="center"/>
        </w:trPr>
        <w:tc>
          <w:tcPr>
            <w:tcW w:w="9314" w:type="dxa"/>
            <w:vAlign w:val="center"/>
          </w:tcPr>
          <w:p w14:paraId="1662A067" w14:textId="21185F72" w:rsidR="00DD3BC2" w:rsidRPr="00A50943" w:rsidRDefault="00BF6A80" w:rsidP="00A50943">
            <w:pPr>
              <w:pStyle w:val="TableTitle"/>
              <w:spacing w:before="0" w:line="240" w:lineRule="auto"/>
              <w:jc w:val="center"/>
              <w:rPr>
                <w:rFonts w:asciiTheme="minorHAnsi" w:hAnsiTheme="minorHAnsi" w:cstheme="minorHAnsi"/>
                <w:b w:val="0"/>
                <w:bCs/>
                <w:szCs w:val="19"/>
              </w:rPr>
            </w:pPr>
            <w:r w:rsidRPr="00BF6A80">
              <w:rPr>
                <w:rFonts w:asciiTheme="minorHAnsi" w:hAnsiTheme="minorHAnsi" w:cstheme="minorHAnsi"/>
                <w:b w:val="0"/>
                <w:color w:val="auto"/>
                <w:szCs w:val="19"/>
              </w:rPr>
              <w:lastRenderedPageBreak/>
              <w:fldChar w:fldCharType="begin"/>
            </w:r>
            <w:r w:rsidRPr="00BF6A80">
              <w:rPr>
                <w:rFonts w:asciiTheme="minorHAnsi" w:hAnsiTheme="minorHAnsi" w:cstheme="minorHAnsi"/>
                <w:b w:val="0"/>
                <w:color w:val="auto"/>
                <w:szCs w:val="19"/>
              </w:rPr>
              <w:instrText xml:space="preserve"> TC "</w:instrText>
            </w:r>
            <w:bookmarkStart w:id="92" w:name="_Toc212544394"/>
            <w:r w:rsidRPr="00BF6A80">
              <w:rPr>
                <w:rFonts w:asciiTheme="minorHAnsi" w:hAnsiTheme="minorHAnsi" w:cstheme="minorHAnsi"/>
                <w:b w:val="0"/>
                <w:color w:val="auto"/>
                <w:szCs w:val="19"/>
              </w:rPr>
              <w:instrText>H1. AIPW Estimation Results, Growth Rate of Cumulative Change</w:instrText>
            </w:r>
            <w:bookmarkEnd w:id="92"/>
            <w:r w:rsidRPr="00BF6A80">
              <w:rPr>
                <w:rFonts w:asciiTheme="minorHAnsi" w:hAnsiTheme="minorHAnsi" w:cstheme="minorHAnsi"/>
                <w:b w:val="0"/>
                <w:color w:val="auto"/>
                <w:szCs w:val="19"/>
              </w:rPr>
              <w:instrText xml:space="preserve"> </w:instrText>
            </w:r>
            <w:r w:rsidRPr="00BF6A80">
              <w:rPr>
                <w:rFonts w:asciiTheme="minorHAnsi" w:hAnsiTheme="minorHAnsi" w:cstheme="minorHAnsi"/>
                <w:b w:val="0"/>
                <w:color w:val="auto"/>
                <w:szCs w:val="19"/>
              </w:rPr>
              <w:cr/>
              <w:instrText xml:space="preserve">"\f B </w:instrText>
            </w:r>
            <w:r w:rsidRPr="00BF6A80">
              <w:rPr>
                <w:rFonts w:asciiTheme="minorHAnsi" w:hAnsiTheme="minorHAnsi" w:cstheme="minorHAnsi"/>
                <w:b w:val="0"/>
                <w:color w:val="auto"/>
                <w:szCs w:val="19"/>
              </w:rPr>
              <w:fldChar w:fldCharType="end"/>
            </w:r>
            <w:r w:rsidR="00D4324B" w:rsidRPr="00A50943">
              <w:rPr>
                <w:rFonts w:asciiTheme="minorHAnsi" w:hAnsiTheme="minorHAnsi" w:cstheme="minorHAnsi"/>
                <w:bCs/>
                <w:color w:val="auto"/>
                <w:szCs w:val="19"/>
              </w:rPr>
              <w:t>Table H1. AIPW Estimation Results, Growth Rate of Cumulative Change</w:t>
            </w:r>
            <w:r w:rsidR="00D21525" w:rsidRPr="00A50943">
              <w:rPr>
                <w:rFonts w:asciiTheme="minorHAnsi" w:hAnsiTheme="minorHAnsi" w:cstheme="minorHAnsi"/>
                <w:bCs/>
                <w:color w:val="auto"/>
                <w:szCs w:val="19"/>
              </w:rPr>
              <w:t xml:space="preserve"> </w:t>
            </w:r>
          </w:p>
        </w:tc>
      </w:tr>
      <w:tr w:rsidR="00DD3BC2" w:rsidRPr="0075274C" w14:paraId="1D8181DC" w14:textId="77777777" w:rsidTr="4CA847C4">
        <w:trPr>
          <w:trHeight w:val="1932"/>
          <w:jc w:val="center"/>
        </w:trPr>
        <w:tc>
          <w:tcPr>
            <w:tcW w:w="9314" w:type="dxa"/>
            <w:vAlign w:val="center"/>
          </w:tcPr>
          <w:p w14:paraId="6847973A" w14:textId="62ADB3AB" w:rsidR="00DD3BC2" w:rsidRPr="00FA6343" w:rsidRDefault="5A71F849" w:rsidP="4CA847C4">
            <w:pPr>
              <w:jc w:val="center"/>
            </w:pPr>
            <w:r>
              <w:rPr>
                <w:noProof/>
              </w:rPr>
              <w:drawing>
                <wp:inline distT="0" distB="0" distL="0" distR="0" wp14:anchorId="7CA553D9" wp14:editId="17404E44">
                  <wp:extent cx="4838700" cy="5762625"/>
                  <wp:effectExtent l="0" t="0" r="0" b="0"/>
                  <wp:docPr id="20772394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39453" name=""/>
                          <pic:cNvPicPr/>
                        </pic:nvPicPr>
                        <pic:blipFill>
                          <a:blip r:embed="rId69">
                            <a:extLst>
                              <a:ext uri="{28A0092B-C50C-407E-A947-70E740481C1C}">
                                <a14:useLocalDpi xmlns:a14="http://schemas.microsoft.com/office/drawing/2010/main" val="0"/>
                              </a:ext>
                            </a:extLst>
                          </a:blip>
                          <a:stretch>
                            <a:fillRect/>
                          </a:stretch>
                        </pic:blipFill>
                        <pic:spPr>
                          <a:xfrm>
                            <a:off x="0" y="0"/>
                            <a:ext cx="4838700" cy="5762625"/>
                          </a:xfrm>
                          <a:prstGeom prst="rect">
                            <a:avLst/>
                          </a:prstGeom>
                        </pic:spPr>
                      </pic:pic>
                    </a:graphicData>
                  </a:graphic>
                </wp:inline>
              </w:drawing>
            </w:r>
          </w:p>
        </w:tc>
      </w:tr>
    </w:tbl>
    <w:p w14:paraId="0C5F9D15" w14:textId="77777777" w:rsidR="00DD3BC2" w:rsidRDefault="00DD3BC2"/>
    <w:p w14:paraId="64ED2949" w14:textId="779FADE1" w:rsidR="00742868" w:rsidRDefault="00742868" w:rsidP="00007244">
      <w:pPr>
        <w:tabs>
          <w:tab w:val="left" w:pos="519"/>
        </w:tabs>
      </w:pPr>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6E3732" w:rsidRPr="0075274C" w14:paraId="503F8BEA" w14:textId="77777777" w:rsidTr="4CA847C4">
        <w:trPr>
          <w:trHeight w:val="278"/>
          <w:jc w:val="center"/>
        </w:trPr>
        <w:tc>
          <w:tcPr>
            <w:tcW w:w="9314" w:type="dxa"/>
            <w:vAlign w:val="center"/>
          </w:tcPr>
          <w:p w14:paraId="0D3DB9D1" w14:textId="67AE2436" w:rsidR="008E6033" w:rsidRDefault="00BF6A80" w:rsidP="00742868">
            <w:pPr>
              <w:pStyle w:val="TableTitle"/>
              <w:spacing w:before="0" w:line="240" w:lineRule="auto"/>
              <w:jc w:val="center"/>
              <w:rPr>
                <w:bCs/>
                <w:color w:val="auto"/>
                <w:lang w:eastAsia="ja-JP"/>
              </w:rPr>
            </w:pPr>
            <w:r w:rsidRPr="00BF6A80">
              <w:rPr>
                <w:b w:val="0"/>
                <w:color w:val="auto"/>
              </w:rPr>
              <w:lastRenderedPageBreak/>
              <w:fldChar w:fldCharType="begin"/>
            </w:r>
            <w:r w:rsidRPr="00BF6A80">
              <w:rPr>
                <w:b w:val="0"/>
                <w:color w:val="auto"/>
              </w:rPr>
              <w:instrText xml:space="preserve"> TC "</w:instrText>
            </w:r>
            <w:bookmarkStart w:id="93" w:name="_Toc212544395"/>
            <w:r w:rsidRPr="00BF6A80">
              <w:rPr>
                <w:b w:val="0"/>
                <w:color w:val="auto"/>
              </w:rPr>
              <w:instrText>H2. AIPW Estimation Results, Level of Cumulative Change</w:instrText>
            </w:r>
            <w:bookmarkEnd w:id="93"/>
            <w:r w:rsidRPr="00BF6A80">
              <w:rPr>
                <w:b w:val="0"/>
                <w:color w:val="auto"/>
              </w:rPr>
              <w:instrText xml:space="preserve">"\f B </w:instrText>
            </w:r>
            <w:r w:rsidRPr="00BF6A80">
              <w:rPr>
                <w:b w:val="0"/>
                <w:color w:val="auto"/>
              </w:rPr>
              <w:fldChar w:fldCharType="end"/>
            </w:r>
            <w:r w:rsidR="008E6033" w:rsidRPr="00742868">
              <w:rPr>
                <w:bCs/>
                <w:color w:val="auto"/>
              </w:rPr>
              <w:t>Table H2. AIPW Estimation Results, Level of Cumulative Chang</w:t>
            </w:r>
            <w:r w:rsidR="00A66DD0" w:rsidRPr="00742868">
              <w:rPr>
                <w:rFonts w:hint="eastAsia"/>
                <w:bCs/>
                <w:color w:val="auto"/>
                <w:lang w:eastAsia="ja-JP"/>
              </w:rPr>
              <w:t>e</w:t>
            </w:r>
          </w:p>
          <w:p w14:paraId="7D7E89B3" w14:textId="77777777" w:rsidR="00742868" w:rsidRPr="00742868" w:rsidRDefault="00742868" w:rsidP="00742868">
            <w:pPr>
              <w:rPr>
                <w:lang w:eastAsia="ja-JP"/>
              </w:rPr>
            </w:pPr>
          </w:p>
          <w:p w14:paraId="140E5109" w14:textId="77777777" w:rsidR="008E6033" w:rsidRPr="00AC4F52" w:rsidRDefault="1DFAE7D8" w:rsidP="008E6033">
            <w:pPr>
              <w:spacing w:line="240" w:lineRule="auto"/>
              <w:jc w:val="center"/>
              <w:rPr>
                <w:rFonts w:asciiTheme="minorHAnsi" w:hAnsiTheme="minorHAnsi" w:cstheme="minorHAnsi"/>
                <w:szCs w:val="19"/>
              </w:rPr>
            </w:pPr>
            <w:r w:rsidRPr="4CA847C4">
              <w:rPr>
                <w:rFonts w:asciiTheme="minorHAnsi" w:hAnsiTheme="minorHAnsi" w:cstheme="minorBidi"/>
              </w:rPr>
              <w:t>(I) Imports</w:t>
            </w:r>
          </w:p>
          <w:p w14:paraId="70CEFFFD" w14:textId="45240CEA" w:rsidR="006E3732" w:rsidRPr="00FE4C22" w:rsidRDefault="4EBF0512" w:rsidP="4CA847C4">
            <w:pPr>
              <w:jc w:val="center"/>
            </w:pPr>
            <w:r>
              <w:rPr>
                <w:noProof/>
              </w:rPr>
              <w:drawing>
                <wp:inline distT="0" distB="0" distL="0" distR="0" wp14:anchorId="23DA5769" wp14:editId="3DF84088">
                  <wp:extent cx="5581650" cy="5762625"/>
                  <wp:effectExtent l="0" t="0" r="0" b="0"/>
                  <wp:docPr id="109393198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931983" name=""/>
                          <pic:cNvPicPr/>
                        </pic:nvPicPr>
                        <pic:blipFill>
                          <a:blip r:embed="rId70">
                            <a:extLst>
                              <a:ext uri="{28A0092B-C50C-407E-A947-70E740481C1C}">
                                <a14:useLocalDpi xmlns:a14="http://schemas.microsoft.com/office/drawing/2010/main" val="0"/>
                              </a:ext>
                            </a:extLst>
                          </a:blip>
                          <a:stretch>
                            <a:fillRect/>
                          </a:stretch>
                        </pic:blipFill>
                        <pic:spPr>
                          <a:xfrm>
                            <a:off x="0" y="0"/>
                            <a:ext cx="5581650" cy="5762625"/>
                          </a:xfrm>
                          <a:prstGeom prst="rect">
                            <a:avLst/>
                          </a:prstGeom>
                        </pic:spPr>
                      </pic:pic>
                    </a:graphicData>
                  </a:graphic>
                </wp:inline>
              </w:drawing>
            </w:r>
          </w:p>
        </w:tc>
      </w:tr>
    </w:tbl>
    <w:p w14:paraId="518A63B9" w14:textId="77777777" w:rsidR="00545BCF" w:rsidRDefault="00545BCF">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545BCF" w:rsidRPr="0075274C" w14:paraId="79E247D3" w14:textId="77777777" w:rsidTr="4CA847C4">
        <w:trPr>
          <w:trHeight w:val="1932"/>
          <w:jc w:val="center"/>
        </w:trPr>
        <w:tc>
          <w:tcPr>
            <w:tcW w:w="9314" w:type="dxa"/>
            <w:vAlign w:val="center"/>
          </w:tcPr>
          <w:p w14:paraId="0C0C43A8" w14:textId="348057A5" w:rsidR="00545BCF" w:rsidRDefault="00545BCF" w:rsidP="00545BCF">
            <w:pPr>
              <w:pStyle w:val="TableTitle"/>
              <w:spacing w:before="0" w:line="240" w:lineRule="auto"/>
              <w:jc w:val="center"/>
              <w:rPr>
                <w:bCs/>
                <w:color w:val="auto"/>
                <w:lang w:eastAsia="ja-JP"/>
              </w:rPr>
            </w:pPr>
            <w:r w:rsidRPr="00742868">
              <w:rPr>
                <w:bCs/>
                <w:color w:val="auto"/>
              </w:rPr>
              <w:lastRenderedPageBreak/>
              <w:t>Table H2. AIPW Estimation Results, Level of Cumulative Chang</w:t>
            </w:r>
            <w:r w:rsidRPr="00742868">
              <w:rPr>
                <w:rFonts w:hint="eastAsia"/>
                <w:bCs/>
                <w:color w:val="auto"/>
                <w:lang w:eastAsia="ja-JP"/>
              </w:rPr>
              <w:t>e</w:t>
            </w:r>
            <w:r>
              <w:rPr>
                <w:bCs/>
                <w:color w:val="auto"/>
                <w:lang w:eastAsia="ja-JP"/>
              </w:rPr>
              <w:t xml:space="preserve"> (concluded)</w:t>
            </w:r>
          </w:p>
          <w:p w14:paraId="530CCD3B" w14:textId="77777777" w:rsidR="00545BCF" w:rsidRDefault="00545BCF" w:rsidP="00545BCF">
            <w:pPr>
              <w:spacing w:line="240" w:lineRule="auto"/>
              <w:jc w:val="center"/>
              <w:rPr>
                <w:rFonts w:asciiTheme="minorHAnsi" w:hAnsiTheme="minorHAnsi" w:cstheme="minorBidi"/>
              </w:rPr>
            </w:pPr>
          </w:p>
          <w:p w14:paraId="43D33157" w14:textId="03DD121E" w:rsidR="00545BCF" w:rsidRPr="00AC4F52" w:rsidRDefault="00545BCF" w:rsidP="00545BCF">
            <w:pPr>
              <w:spacing w:line="240" w:lineRule="auto"/>
              <w:jc w:val="center"/>
              <w:rPr>
                <w:rFonts w:asciiTheme="minorHAnsi" w:hAnsiTheme="minorHAnsi" w:cstheme="minorHAnsi"/>
                <w:szCs w:val="19"/>
              </w:rPr>
            </w:pPr>
            <w:r w:rsidRPr="4CA847C4">
              <w:rPr>
                <w:rFonts w:asciiTheme="minorHAnsi" w:hAnsiTheme="minorHAnsi" w:cstheme="minorBidi"/>
              </w:rPr>
              <w:t>(II) Exports</w:t>
            </w:r>
          </w:p>
          <w:p w14:paraId="6B359C43" w14:textId="77777777" w:rsidR="00545BCF" w:rsidRPr="00545BCF" w:rsidRDefault="00545BCF" w:rsidP="00545BCF">
            <w:pPr>
              <w:rPr>
                <w:lang w:eastAsia="ja-JP"/>
              </w:rPr>
            </w:pPr>
          </w:p>
          <w:p w14:paraId="47068CA0" w14:textId="77777777" w:rsidR="00545BCF" w:rsidRDefault="00545BCF" w:rsidP="00730492">
            <w:pPr>
              <w:spacing w:line="240" w:lineRule="auto"/>
              <w:jc w:val="center"/>
              <w:rPr>
                <w:rFonts w:asciiTheme="minorHAnsi" w:hAnsiTheme="minorHAnsi" w:cstheme="minorHAnsi"/>
                <w:szCs w:val="19"/>
              </w:rPr>
            </w:pPr>
            <w:r>
              <w:rPr>
                <w:noProof/>
              </w:rPr>
              <w:drawing>
                <wp:inline distT="0" distB="0" distL="0" distR="0" wp14:anchorId="2C3C5060" wp14:editId="20E43CFB">
                  <wp:extent cx="5314950" cy="5762625"/>
                  <wp:effectExtent l="0" t="0" r="0" b="0"/>
                  <wp:docPr id="20463381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338118" name=""/>
                          <pic:cNvPicPr/>
                        </pic:nvPicPr>
                        <pic:blipFill>
                          <a:blip r:embed="rId71">
                            <a:extLst>
                              <a:ext uri="{28A0092B-C50C-407E-A947-70E740481C1C}">
                                <a14:useLocalDpi xmlns:a14="http://schemas.microsoft.com/office/drawing/2010/main" val="0"/>
                              </a:ext>
                            </a:extLst>
                          </a:blip>
                          <a:stretch>
                            <a:fillRect/>
                          </a:stretch>
                        </pic:blipFill>
                        <pic:spPr>
                          <a:xfrm>
                            <a:off x="0" y="0"/>
                            <a:ext cx="5314950" cy="5762625"/>
                          </a:xfrm>
                          <a:prstGeom prst="rect">
                            <a:avLst/>
                          </a:prstGeom>
                        </pic:spPr>
                      </pic:pic>
                    </a:graphicData>
                  </a:graphic>
                </wp:inline>
              </w:drawing>
            </w:r>
          </w:p>
          <w:p w14:paraId="6B88CB0B" w14:textId="259DA7D5" w:rsidR="00C55B1D" w:rsidRDefault="00C55B1D" w:rsidP="00730492">
            <w:pPr>
              <w:spacing w:line="240" w:lineRule="auto"/>
              <w:jc w:val="center"/>
              <w:rPr>
                <w:rFonts w:asciiTheme="minorHAnsi" w:hAnsiTheme="minorHAnsi" w:cstheme="minorHAnsi"/>
                <w:szCs w:val="19"/>
              </w:rPr>
            </w:pPr>
          </w:p>
        </w:tc>
      </w:tr>
    </w:tbl>
    <w:p w14:paraId="72120BCF" w14:textId="77777777" w:rsidR="006E3732" w:rsidRDefault="006E3732"/>
    <w:p w14:paraId="200B1CD7" w14:textId="539BADD9" w:rsidR="00C55B1D" w:rsidRDefault="00C55B1D" w:rsidP="00007244">
      <w:pPr>
        <w:tabs>
          <w:tab w:val="left" w:pos="519"/>
        </w:tabs>
      </w:pPr>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005A8A" w:rsidRPr="0075274C" w14:paraId="59FBDA9C" w14:textId="77777777" w:rsidTr="4CA847C4">
        <w:trPr>
          <w:trHeight w:val="278"/>
          <w:jc w:val="center"/>
        </w:trPr>
        <w:tc>
          <w:tcPr>
            <w:tcW w:w="9314" w:type="dxa"/>
            <w:vAlign w:val="center"/>
          </w:tcPr>
          <w:p w14:paraId="4DB77233" w14:textId="53999DC1" w:rsidR="00880899" w:rsidRPr="00C55B1D" w:rsidRDefault="00BF6A80" w:rsidP="00880899">
            <w:pPr>
              <w:autoSpaceDE w:val="0"/>
              <w:autoSpaceDN w:val="0"/>
              <w:adjustRightInd w:val="0"/>
              <w:spacing w:line="240" w:lineRule="auto"/>
              <w:jc w:val="center"/>
              <w:rPr>
                <w:rFonts w:asciiTheme="minorHAnsi" w:hAnsiTheme="minorHAnsi" w:cstheme="minorHAnsi"/>
                <w:szCs w:val="19"/>
              </w:rPr>
            </w:pPr>
            <w:r w:rsidRPr="00BF6A80">
              <w:rPr>
                <w:rFonts w:asciiTheme="minorHAnsi" w:hAnsiTheme="minorHAnsi" w:cstheme="minorHAnsi"/>
                <w:szCs w:val="19"/>
              </w:rPr>
              <w:lastRenderedPageBreak/>
              <w:fldChar w:fldCharType="begin"/>
            </w:r>
            <w:r w:rsidRPr="00BF6A80">
              <w:rPr>
                <w:rFonts w:asciiTheme="minorHAnsi" w:hAnsiTheme="minorHAnsi" w:cstheme="minorHAnsi"/>
                <w:szCs w:val="19"/>
              </w:rPr>
              <w:instrText xml:space="preserve"> TC "</w:instrText>
            </w:r>
            <w:bookmarkStart w:id="94" w:name="_Toc212544396"/>
            <w:r w:rsidRPr="00BF6A80">
              <w:rPr>
                <w:rFonts w:asciiTheme="minorHAnsi" w:hAnsiTheme="minorHAnsi" w:cstheme="minorHAnsi"/>
                <w:szCs w:val="19"/>
              </w:rPr>
              <w:instrText>H3. AIPW Estimation Results on Subcomponents of Manufactured and Primary Commodity</w:instrText>
            </w:r>
            <w:r>
              <w:rPr>
                <w:rFonts w:asciiTheme="minorHAnsi" w:hAnsiTheme="minorHAnsi" w:cstheme="minorHAnsi"/>
                <w:szCs w:val="19"/>
              </w:rPr>
              <w:instrText xml:space="preserve"> Goods, Growth Rate of Cumulative Change</w:instrText>
            </w:r>
            <w:bookmarkEnd w:id="94"/>
            <w:r w:rsidRPr="00BF6A80">
              <w:rPr>
                <w:rFonts w:asciiTheme="minorHAnsi" w:hAnsiTheme="minorHAnsi" w:cstheme="minorHAnsi"/>
                <w:szCs w:val="19"/>
              </w:rPr>
              <w:instrText xml:space="preserve">"\f B </w:instrText>
            </w:r>
            <w:r w:rsidRPr="00BF6A80">
              <w:rPr>
                <w:rFonts w:asciiTheme="minorHAnsi" w:hAnsiTheme="minorHAnsi" w:cstheme="minorHAnsi"/>
                <w:szCs w:val="19"/>
              </w:rPr>
              <w:fldChar w:fldCharType="end"/>
            </w:r>
            <w:r w:rsidR="00880899" w:rsidRPr="00C55B1D">
              <w:rPr>
                <w:rFonts w:asciiTheme="minorHAnsi" w:hAnsiTheme="minorHAnsi" w:cstheme="minorHAnsi"/>
                <w:b/>
                <w:bCs/>
                <w:szCs w:val="19"/>
              </w:rPr>
              <w:t xml:space="preserve">Table H3. AIPW Estimation Results on </w:t>
            </w:r>
            <w:bookmarkStart w:id="95" w:name="_Hlk205859216"/>
            <w:r w:rsidR="00880899" w:rsidRPr="00C55B1D">
              <w:rPr>
                <w:rFonts w:asciiTheme="minorHAnsi" w:hAnsiTheme="minorHAnsi" w:cstheme="minorHAnsi"/>
                <w:b/>
                <w:bCs/>
                <w:szCs w:val="19"/>
              </w:rPr>
              <w:t>Subcomponents of Manufactured and Primary Commodity Goods, Growth Rate of Cumulative Change</w:t>
            </w:r>
            <w:bookmarkEnd w:id="95"/>
          </w:p>
          <w:p w14:paraId="4CC3DA06" w14:textId="77777777" w:rsidR="00884416" w:rsidRDefault="47526930" w:rsidP="00D34F2C">
            <w:pPr>
              <w:autoSpaceDE w:val="0"/>
              <w:autoSpaceDN w:val="0"/>
              <w:adjustRightInd w:val="0"/>
              <w:spacing w:before="120" w:line="240" w:lineRule="auto"/>
              <w:jc w:val="center"/>
              <w:rPr>
                <w:rFonts w:ascii="Times New Roman" w:hAnsi="Times New Roman"/>
                <w:sz w:val="21"/>
                <w:szCs w:val="21"/>
              </w:rPr>
            </w:pPr>
            <w:r w:rsidRPr="4CA847C4">
              <w:rPr>
                <w:rFonts w:ascii="Times New Roman" w:hAnsi="Times New Roman"/>
                <w:sz w:val="21"/>
                <w:szCs w:val="21"/>
              </w:rPr>
              <w:t xml:space="preserve">(I) Imports </w:t>
            </w:r>
          </w:p>
          <w:p w14:paraId="2C6FD99B" w14:textId="5D5777A1" w:rsidR="00005A8A" w:rsidRPr="00FE4C22" w:rsidRDefault="42D5BF0A" w:rsidP="4CA847C4">
            <w:pPr>
              <w:jc w:val="center"/>
            </w:pPr>
            <w:r>
              <w:rPr>
                <w:noProof/>
              </w:rPr>
              <w:drawing>
                <wp:inline distT="0" distB="0" distL="0" distR="0" wp14:anchorId="33954C91" wp14:editId="4B5EE9FF">
                  <wp:extent cx="5220053" cy="6536028"/>
                  <wp:effectExtent l="0" t="0" r="0" b="0"/>
                  <wp:docPr id="15770170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17074" name=""/>
                          <pic:cNvPicPr/>
                        </pic:nvPicPr>
                        <pic:blipFill rotWithShape="1">
                          <a:blip r:embed="rId72">
                            <a:extLst>
                              <a:ext uri="{28A0092B-C50C-407E-A947-70E740481C1C}">
                                <a14:useLocalDpi xmlns:a14="http://schemas.microsoft.com/office/drawing/2010/main"/>
                              </a:ext>
                            </a:extLst>
                          </a:blip>
                          <a:srcRect b="3143"/>
                          <a:stretch>
                            <a:fillRect/>
                          </a:stretch>
                        </pic:blipFill>
                        <pic:spPr bwMode="auto">
                          <a:xfrm>
                            <a:off x="0" y="0"/>
                            <a:ext cx="5220409" cy="6536474"/>
                          </a:xfrm>
                          <a:prstGeom prst="rect">
                            <a:avLst/>
                          </a:prstGeom>
                          <a:ln>
                            <a:noFill/>
                          </a:ln>
                          <a:extLst>
                            <a:ext uri="{53640926-AAD7-44D8-BBD7-CCE9431645EC}">
                              <a14:shadowObscured xmlns:a14="http://schemas.microsoft.com/office/drawing/2010/main"/>
                            </a:ext>
                          </a:extLst>
                        </pic:spPr>
                      </pic:pic>
                    </a:graphicData>
                  </a:graphic>
                </wp:inline>
              </w:drawing>
            </w:r>
          </w:p>
        </w:tc>
      </w:tr>
      <w:tr w:rsidR="00005A8A" w:rsidRPr="0075274C" w14:paraId="17BD6AED" w14:textId="77777777" w:rsidTr="4CA847C4">
        <w:trPr>
          <w:trHeight w:val="1932"/>
          <w:jc w:val="center"/>
        </w:trPr>
        <w:tc>
          <w:tcPr>
            <w:tcW w:w="9314" w:type="dxa"/>
            <w:vAlign w:val="center"/>
          </w:tcPr>
          <w:p w14:paraId="49985889" w14:textId="3515798D" w:rsidR="00005A8A" w:rsidRPr="00D34F2C" w:rsidRDefault="367B63FD" w:rsidP="00D34F2C">
            <w:pPr>
              <w:pStyle w:val="TableTitle"/>
              <w:spacing w:before="0" w:line="240" w:lineRule="auto"/>
              <w:jc w:val="center"/>
              <w:rPr>
                <w:rFonts w:asciiTheme="minorHAnsi" w:hAnsiTheme="minorHAnsi" w:cstheme="minorHAnsi"/>
                <w:b w:val="0"/>
                <w:bCs/>
                <w:color w:val="auto"/>
                <w:szCs w:val="19"/>
              </w:rPr>
            </w:pPr>
            <w:r w:rsidRPr="00D34F2C">
              <w:rPr>
                <w:rFonts w:asciiTheme="minorHAnsi" w:hAnsiTheme="minorHAnsi" w:cstheme="minorHAnsi"/>
                <w:color w:val="auto"/>
                <w:szCs w:val="19"/>
              </w:rPr>
              <w:lastRenderedPageBreak/>
              <w:t>Table H3. AIPW Estimation Results on Subcomponents of Manufactured and Primary Commodity Goods, Growth Rate of Cumulative Change</w:t>
            </w:r>
            <w:r w:rsidR="00D34F2C">
              <w:rPr>
                <w:rFonts w:asciiTheme="minorHAnsi" w:hAnsiTheme="minorHAnsi" w:cstheme="minorHAnsi"/>
                <w:color w:val="auto"/>
                <w:szCs w:val="19"/>
              </w:rPr>
              <w:t xml:space="preserve"> (continued)</w:t>
            </w:r>
          </w:p>
          <w:p w14:paraId="54637867" w14:textId="11D66F7E" w:rsidR="008422C9" w:rsidRPr="0075274C" w:rsidRDefault="65B096E6" w:rsidP="00D34F2C">
            <w:pPr>
              <w:spacing w:before="120" w:line="240" w:lineRule="auto"/>
              <w:jc w:val="center"/>
              <w:rPr>
                <w:rFonts w:ascii="Times New Roman" w:hAnsi="Times New Roman"/>
                <w:sz w:val="21"/>
                <w:szCs w:val="21"/>
              </w:rPr>
            </w:pPr>
            <w:r w:rsidRPr="4CA847C4">
              <w:rPr>
                <w:rFonts w:ascii="Times New Roman" w:hAnsi="Times New Roman"/>
                <w:sz w:val="21"/>
                <w:szCs w:val="21"/>
              </w:rPr>
              <w:t>(I) Imports</w:t>
            </w:r>
          </w:p>
          <w:p w14:paraId="2DFE8191" w14:textId="1C90C5F8" w:rsidR="008422C9" w:rsidRPr="0075274C" w:rsidRDefault="65B096E6" w:rsidP="4CA847C4">
            <w:pPr>
              <w:jc w:val="center"/>
            </w:pPr>
            <w:r>
              <w:rPr>
                <w:noProof/>
              </w:rPr>
              <w:drawing>
                <wp:inline distT="0" distB="0" distL="0" distR="0" wp14:anchorId="0C5175B1" wp14:editId="4E0F098B">
                  <wp:extent cx="5762625" cy="5162550"/>
                  <wp:effectExtent l="0" t="0" r="0" b="0"/>
                  <wp:docPr id="12844844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484471" name=""/>
                          <pic:cNvPicPr/>
                        </pic:nvPicPr>
                        <pic:blipFill>
                          <a:blip r:embed="rId73">
                            <a:extLst>
                              <a:ext uri="{28A0092B-C50C-407E-A947-70E740481C1C}">
                                <a14:useLocalDpi xmlns:a14="http://schemas.microsoft.com/office/drawing/2010/main" val="0"/>
                              </a:ext>
                            </a:extLst>
                          </a:blip>
                          <a:stretch>
                            <a:fillRect/>
                          </a:stretch>
                        </pic:blipFill>
                        <pic:spPr>
                          <a:xfrm>
                            <a:off x="0" y="0"/>
                            <a:ext cx="5762625" cy="5162550"/>
                          </a:xfrm>
                          <a:prstGeom prst="rect">
                            <a:avLst/>
                          </a:prstGeom>
                        </pic:spPr>
                      </pic:pic>
                    </a:graphicData>
                  </a:graphic>
                </wp:inline>
              </w:drawing>
            </w:r>
          </w:p>
        </w:tc>
      </w:tr>
    </w:tbl>
    <w:p w14:paraId="119F88FC" w14:textId="041A7624" w:rsidR="001D5CFD" w:rsidRDefault="001D5CFD" w:rsidP="00007244">
      <w:pPr>
        <w:tabs>
          <w:tab w:val="left" w:pos="519"/>
        </w:tabs>
      </w:pPr>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8920BF" w:rsidRPr="0075274C" w14:paraId="2A610721" w14:textId="77777777" w:rsidTr="4CA847C4">
        <w:trPr>
          <w:trHeight w:val="278"/>
          <w:jc w:val="center"/>
        </w:trPr>
        <w:tc>
          <w:tcPr>
            <w:tcW w:w="9314" w:type="dxa"/>
            <w:vAlign w:val="center"/>
          </w:tcPr>
          <w:p w14:paraId="70F90F3C" w14:textId="19B99E38" w:rsidR="00611BF3" w:rsidRPr="00851519" w:rsidRDefault="00611BF3" w:rsidP="001D5CFD">
            <w:pPr>
              <w:pStyle w:val="TableTitle"/>
              <w:spacing w:before="0" w:line="240" w:lineRule="auto"/>
              <w:jc w:val="center"/>
              <w:rPr>
                <w:rFonts w:asciiTheme="minorHAnsi" w:hAnsiTheme="minorHAnsi" w:cstheme="minorHAnsi"/>
                <w:b w:val="0"/>
                <w:bCs/>
                <w:color w:val="auto"/>
                <w:szCs w:val="19"/>
              </w:rPr>
            </w:pPr>
            <w:r w:rsidRPr="00851519">
              <w:rPr>
                <w:rFonts w:asciiTheme="minorHAnsi" w:hAnsiTheme="minorHAnsi" w:cstheme="minorHAnsi"/>
                <w:bCs/>
                <w:color w:val="auto"/>
                <w:szCs w:val="19"/>
              </w:rPr>
              <w:lastRenderedPageBreak/>
              <w:t>Table H3. AIPW Estimation Results on Subcomponents of Manufactured and Primary Commodity Goods, Growth Rate of Cumulative Change</w:t>
            </w:r>
            <w:r w:rsidR="001D5CFD" w:rsidRPr="00851519">
              <w:rPr>
                <w:rFonts w:asciiTheme="minorHAnsi" w:hAnsiTheme="minorHAnsi" w:cstheme="minorHAnsi"/>
                <w:bCs/>
                <w:color w:val="auto"/>
                <w:szCs w:val="19"/>
              </w:rPr>
              <w:t xml:space="preserve"> (continued)</w:t>
            </w:r>
          </w:p>
          <w:p w14:paraId="204A42FC" w14:textId="77777777" w:rsidR="000575B5" w:rsidRPr="000575B5" w:rsidRDefault="6B0E7ACB" w:rsidP="001D5CFD">
            <w:pPr>
              <w:autoSpaceDE w:val="0"/>
              <w:autoSpaceDN w:val="0"/>
              <w:adjustRightInd w:val="0"/>
              <w:spacing w:before="120" w:line="240" w:lineRule="auto"/>
              <w:jc w:val="center"/>
              <w:rPr>
                <w:rFonts w:asciiTheme="minorHAnsi" w:hAnsiTheme="minorHAnsi" w:cstheme="minorHAnsi"/>
                <w:sz w:val="21"/>
                <w:szCs w:val="21"/>
              </w:rPr>
            </w:pPr>
            <w:r w:rsidRPr="4CA847C4">
              <w:rPr>
                <w:rFonts w:asciiTheme="minorHAnsi" w:hAnsiTheme="minorHAnsi" w:cstheme="minorBidi"/>
                <w:sz w:val="21"/>
                <w:szCs w:val="21"/>
              </w:rPr>
              <w:t xml:space="preserve">(II) </w:t>
            </w:r>
            <w:r w:rsidRPr="4CA847C4">
              <w:rPr>
                <w:rFonts w:asciiTheme="minorHAnsi" w:hAnsiTheme="minorHAnsi" w:cstheme="minorBidi"/>
              </w:rPr>
              <w:t>Exports</w:t>
            </w:r>
          </w:p>
          <w:p w14:paraId="324BF4B9" w14:textId="0FAD8E33" w:rsidR="008920BF" w:rsidRDefault="0961AB47" w:rsidP="4CA847C4">
            <w:pPr>
              <w:jc w:val="center"/>
            </w:pPr>
            <w:r>
              <w:rPr>
                <w:noProof/>
              </w:rPr>
              <w:drawing>
                <wp:inline distT="0" distB="0" distL="0" distR="0" wp14:anchorId="3665DBD0" wp14:editId="768B2791">
                  <wp:extent cx="5441239" cy="7034080"/>
                  <wp:effectExtent l="0" t="0" r="0" b="0"/>
                  <wp:docPr id="3627957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795759" name=""/>
                          <pic:cNvPicPr/>
                        </pic:nvPicPr>
                        <pic:blipFill>
                          <a:blip r:embed="rId74">
                            <a:extLst>
                              <a:ext uri="{28A0092B-C50C-407E-A947-70E740481C1C}">
                                <a14:useLocalDpi xmlns:a14="http://schemas.microsoft.com/office/drawing/2010/main"/>
                              </a:ext>
                            </a:extLst>
                          </a:blip>
                          <a:stretch>
                            <a:fillRect/>
                          </a:stretch>
                        </pic:blipFill>
                        <pic:spPr>
                          <a:xfrm>
                            <a:off x="0" y="0"/>
                            <a:ext cx="5441239" cy="7034080"/>
                          </a:xfrm>
                          <a:prstGeom prst="rect">
                            <a:avLst/>
                          </a:prstGeom>
                        </pic:spPr>
                      </pic:pic>
                    </a:graphicData>
                  </a:graphic>
                </wp:inline>
              </w:drawing>
            </w:r>
          </w:p>
          <w:p w14:paraId="176575B3" w14:textId="2B3E8D9F" w:rsidR="00A66DD0" w:rsidRPr="00FE4C22" w:rsidRDefault="00A66DD0">
            <w:pPr>
              <w:jc w:val="center"/>
              <w:rPr>
                <w:rFonts w:ascii="Segoe UI" w:hAnsi="Segoe UI" w:cs="Segoe UI"/>
                <w:b/>
                <w:color w:val="4B82AD"/>
                <w:sz w:val="21"/>
                <w:szCs w:val="21"/>
              </w:rPr>
            </w:pPr>
          </w:p>
        </w:tc>
      </w:tr>
      <w:tr w:rsidR="008920BF" w:rsidRPr="0075274C" w14:paraId="356C9CB5" w14:textId="77777777" w:rsidTr="4CA847C4">
        <w:trPr>
          <w:trHeight w:val="1932"/>
          <w:jc w:val="center"/>
        </w:trPr>
        <w:tc>
          <w:tcPr>
            <w:tcW w:w="9314" w:type="dxa"/>
            <w:vAlign w:val="center"/>
          </w:tcPr>
          <w:p w14:paraId="40658361" w14:textId="0CE3C8FE" w:rsidR="00B63EE6" w:rsidRPr="001D5CFD" w:rsidRDefault="7A8CD2C6" w:rsidP="001D5CFD">
            <w:pPr>
              <w:pStyle w:val="TableTitle"/>
              <w:spacing w:before="0" w:line="240" w:lineRule="auto"/>
              <w:jc w:val="center"/>
              <w:rPr>
                <w:rFonts w:asciiTheme="minorHAnsi" w:hAnsiTheme="minorHAnsi" w:cstheme="minorHAnsi"/>
                <w:bCs/>
                <w:color w:val="auto"/>
                <w:szCs w:val="19"/>
              </w:rPr>
            </w:pPr>
            <w:r w:rsidRPr="001D5CFD">
              <w:rPr>
                <w:rFonts w:asciiTheme="minorHAnsi" w:hAnsiTheme="minorHAnsi" w:cstheme="minorHAnsi"/>
                <w:color w:val="auto"/>
                <w:szCs w:val="19"/>
              </w:rPr>
              <w:lastRenderedPageBreak/>
              <w:t>Table H3. AIPW Estimation Results on Subcomponents of Manufactured and Primary Commodity Goods, Growth Rate of Cumulative Change</w:t>
            </w:r>
            <w:r w:rsidR="001D5CFD">
              <w:rPr>
                <w:rFonts w:asciiTheme="minorHAnsi" w:hAnsiTheme="minorHAnsi" w:cstheme="minorHAnsi"/>
                <w:color w:val="auto"/>
                <w:szCs w:val="19"/>
              </w:rPr>
              <w:t xml:space="preserve"> (concluded)</w:t>
            </w:r>
          </w:p>
          <w:p w14:paraId="737DB318" w14:textId="3417C285" w:rsidR="00735E77" w:rsidRPr="00735E77" w:rsidRDefault="5579B0D3" w:rsidP="001D5CFD">
            <w:pPr>
              <w:spacing w:before="120" w:line="240" w:lineRule="auto"/>
              <w:jc w:val="center"/>
              <w:rPr>
                <w:rFonts w:asciiTheme="minorHAnsi" w:hAnsiTheme="minorHAnsi" w:cstheme="minorBidi"/>
                <w:sz w:val="21"/>
                <w:szCs w:val="21"/>
              </w:rPr>
            </w:pPr>
            <w:r w:rsidRPr="4CA847C4">
              <w:rPr>
                <w:rFonts w:asciiTheme="minorHAnsi" w:hAnsiTheme="minorHAnsi" w:cstheme="minorBidi"/>
                <w:sz w:val="21"/>
                <w:szCs w:val="21"/>
              </w:rPr>
              <w:t xml:space="preserve">(II) </w:t>
            </w:r>
            <w:r w:rsidRPr="4CA847C4">
              <w:rPr>
                <w:rFonts w:asciiTheme="minorHAnsi" w:hAnsiTheme="minorHAnsi" w:cstheme="minorBidi"/>
              </w:rPr>
              <w:t>Exports</w:t>
            </w:r>
          </w:p>
          <w:p w14:paraId="7CFA223C" w14:textId="5FB5B9CF" w:rsidR="00735E77" w:rsidRPr="00735E77" w:rsidRDefault="00735E77" w:rsidP="00735E77">
            <w:pPr>
              <w:jc w:val="center"/>
            </w:pPr>
          </w:p>
          <w:p w14:paraId="675B522E" w14:textId="36BB7AE3" w:rsidR="008920BF" w:rsidRPr="0075274C" w:rsidRDefault="5579B0D3" w:rsidP="4CA847C4">
            <w:r>
              <w:rPr>
                <w:noProof/>
              </w:rPr>
              <w:drawing>
                <wp:inline distT="0" distB="0" distL="0" distR="0" wp14:anchorId="51AC264C" wp14:editId="309C34C3">
                  <wp:extent cx="5762625" cy="5200650"/>
                  <wp:effectExtent l="0" t="0" r="0" b="0"/>
                  <wp:docPr id="16890842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84292" name=""/>
                          <pic:cNvPicPr/>
                        </pic:nvPicPr>
                        <pic:blipFill>
                          <a:blip r:embed="rId75">
                            <a:extLst>
                              <a:ext uri="{28A0092B-C50C-407E-A947-70E740481C1C}">
                                <a14:useLocalDpi xmlns:a14="http://schemas.microsoft.com/office/drawing/2010/main" val="0"/>
                              </a:ext>
                            </a:extLst>
                          </a:blip>
                          <a:stretch>
                            <a:fillRect/>
                          </a:stretch>
                        </pic:blipFill>
                        <pic:spPr>
                          <a:xfrm>
                            <a:off x="0" y="0"/>
                            <a:ext cx="5762625" cy="5200650"/>
                          </a:xfrm>
                          <a:prstGeom prst="rect">
                            <a:avLst/>
                          </a:prstGeom>
                        </pic:spPr>
                      </pic:pic>
                    </a:graphicData>
                  </a:graphic>
                </wp:inline>
              </w:drawing>
            </w:r>
          </w:p>
        </w:tc>
      </w:tr>
    </w:tbl>
    <w:p w14:paraId="22C4981C" w14:textId="77777777" w:rsidR="008920BF" w:rsidRDefault="008920BF"/>
    <w:p w14:paraId="24903892" w14:textId="083768FA" w:rsidR="001D5CFD" w:rsidRDefault="001D5CFD" w:rsidP="00007244">
      <w:pPr>
        <w:tabs>
          <w:tab w:val="left" w:pos="519"/>
        </w:tabs>
      </w:pPr>
      <w:r>
        <w:br w:type="page"/>
      </w:r>
    </w:p>
    <w:tbl>
      <w:tblPr>
        <w:tblStyle w:val="TableGrid"/>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ook w:val="04A0" w:firstRow="1" w:lastRow="0" w:firstColumn="1" w:lastColumn="0" w:noHBand="0" w:noVBand="1"/>
      </w:tblPr>
      <w:tblGrid>
        <w:gridCol w:w="9350"/>
      </w:tblGrid>
      <w:tr w:rsidR="0044058A" w:rsidRPr="004D722A" w14:paraId="4D896335" w14:textId="77777777" w:rsidTr="001D5CFD">
        <w:trPr>
          <w:trHeight w:val="368"/>
        </w:trPr>
        <w:tc>
          <w:tcPr>
            <w:tcW w:w="9350" w:type="dxa"/>
            <w:vAlign w:val="center"/>
          </w:tcPr>
          <w:p w14:paraId="14E31672" w14:textId="71CBD628" w:rsidR="00224328" w:rsidRPr="001D5CFD" w:rsidRDefault="00BF6A80" w:rsidP="00AF7728">
            <w:pPr>
              <w:pStyle w:val="FigureTitle"/>
              <w:spacing w:before="0" w:line="240" w:lineRule="auto"/>
              <w:jc w:val="center"/>
              <w:rPr>
                <w:rFonts w:asciiTheme="minorHAnsi" w:hAnsiTheme="minorHAnsi" w:cstheme="minorHAnsi"/>
                <w:bCs/>
                <w:color w:val="auto"/>
                <w:szCs w:val="19"/>
              </w:rPr>
            </w:pPr>
            <w:r w:rsidRPr="00BF6A80">
              <w:rPr>
                <w:rFonts w:asciiTheme="minorHAnsi" w:hAnsiTheme="minorHAnsi" w:cstheme="minorHAnsi"/>
                <w:b w:val="0"/>
                <w:color w:val="auto"/>
                <w:szCs w:val="19"/>
              </w:rPr>
              <w:lastRenderedPageBreak/>
              <w:fldChar w:fldCharType="begin"/>
            </w:r>
            <w:r w:rsidRPr="00BF6A80">
              <w:rPr>
                <w:rFonts w:asciiTheme="minorHAnsi" w:hAnsiTheme="minorHAnsi" w:cstheme="minorHAnsi"/>
                <w:b w:val="0"/>
                <w:color w:val="auto"/>
                <w:szCs w:val="19"/>
              </w:rPr>
              <w:instrText xml:space="preserve"> TC "</w:instrText>
            </w:r>
            <w:bookmarkStart w:id="96" w:name="_Toc212544379"/>
            <w:r w:rsidRPr="00BF6A80">
              <w:rPr>
                <w:rFonts w:asciiTheme="minorHAnsi" w:hAnsiTheme="minorHAnsi" w:cstheme="minorHAnsi"/>
                <w:b w:val="0"/>
                <w:color w:val="auto"/>
                <w:szCs w:val="19"/>
              </w:rPr>
              <w:instrText>H2. AIPW Estimation on Subcomponents of Manufactured Goods and Primary Commodity</w:instrText>
            </w:r>
            <w:r>
              <w:rPr>
                <w:rFonts w:asciiTheme="minorHAnsi" w:hAnsiTheme="minorHAnsi" w:cstheme="minorHAnsi"/>
                <w:b w:val="0"/>
                <w:color w:val="auto"/>
                <w:szCs w:val="19"/>
              </w:rPr>
              <w:instrText xml:space="preserve"> Goods, level of Cumulative Change</w:instrText>
            </w:r>
            <w:bookmarkEnd w:id="96"/>
            <w:r w:rsidRPr="00BF6A80">
              <w:rPr>
                <w:rFonts w:asciiTheme="minorHAnsi" w:hAnsiTheme="minorHAnsi" w:cstheme="minorHAnsi"/>
                <w:b w:val="0"/>
                <w:color w:val="auto"/>
                <w:szCs w:val="19"/>
              </w:rPr>
              <w:instrText xml:space="preserve">"\f C </w:instrText>
            </w:r>
            <w:r w:rsidRPr="00BF6A80">
              <w:rPr>
                <w:rFonts w:asciiTheme="minorHAnsi" w:hAnsiTheme="minorHAnsi" w:cstheme="minorHAnsi"/>
                <w:b w:val="0"/>
                <w:color w:val="auto"/>
                <w:szCs w:val="19"/>
              </w:rPr>
              <w:fldChar w:fldCharType="end"/>
            </w:r>
            <w:r w:rsidR="00224328" w:rsidRPr="001D5CFD">
              <w:rPr>
                <w:rFonts w:asciiTheme="minorHAnsi" w:hAnsiTheme="minorHAnsi" w:cstheme="minorHAnsi"/>
                <w:bCs/>
                <w:color w:val="auto"/>
                <w:szCs w:val="19"/>
              </w:rPr>
              <w:t>Figure H2. AIPW Estimation on Subcomponents of Manufactured Goods and Primary Commodity Goods, Level of Cumulative Change</w:t>
            </w:r>
          </w:p>
          <w:p w14:paraId="0C989F9E" w14:textId="77777777" w:rsidR="00E22638" w:rsidRPr="00E22638" w:rsidRDefault="00E22638" w:rsidP="00E22638"/>
          <w:p w14:paraId="5EEA5CFB" w14:textId="77777777" w:rsidR="0044058A" w:rsidRDefault="06DC901F" w:rsidP="00D21525">
            <w:pPr>
              <w:spacing w:line="240" w:lineRule="auto"/>
              <w:jc w:val="center"/>
              <w:rPr>
                <w:rFonts w:asciiTheme="minorHAnsi" w:hAnsiTheme="minorHAnsi" w:cstheme="minorHAnsi"/>
                <w:szCs w:val="19"/>
              </w:rPr>
            </w:pPr>
            <w:r w:rsidRPr="4CA847C4">
              <w:rPr>
                <w:rFonts w:asciiTheme="minorHAnsi" w:hAnsiTheme="minorHAnsi" w:cstheme="minorBidi"/>
              </w:rPr>
              <w:t>(I) Imports</w:t>
            </w:r>
          </w:p>
          <w:p w14:paraId="3BEB50D9" w14:textId="0D71AD7B" w:rsidR="00E22638" w:rsidRPr="00D21525" w:rsidRDefault="521ED654" w:rsidP="4CA847C4">
            <w:pPr>
              <w:spacing w:line="240" w:lineRule="auto"/>
              <w:jc w:val="center"/>
            </w:pPr>
            <w:r>
              <w:rPr>
                <w:noProof/>
              </w:rPr>
              <w:drawing>
                <wp:inline distT="0" distB="0" distL="0" distR="0" wp14:anchorId="43210049" wp14:editId="53D8136C">
                  <wp:extent cx="5791200" cy="3476625"/>
                  <wp:effectExtent l="0" t="0" r="0" b="0"/>
                  <wp:docPr id="19609572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57284" name=""/>
                          <pic:cNvPicPr/>
                        </pic:nvPicPr>
                        <pic:blipFill>
                          <a:blip r:embed="rId76">
                            <a:extLst>
                              <a:ext uri="{28A0092B-C50C-407E-A947-70E740481C1C}">
                                <a14:useLocalDpi xmlns:a14="http://schemas.microsoft.com/office/drawing/2010/main" val="0"/>
                              </a:ext>
                            </a:extLst>
                          </a:blip>
                          <a:stretch>
                            <a:fillRect/>
                          </a:stretch>
                        </pic:blipFill>
                        <pic:spPr>
                          <a:xfrm>
                            <a:off x="0" y="0"/>
                            <a:ext cx="5791200" cy="3476625"/>
                          </a:xfrm>
                          <a:prstGeom prst="rect">
                            <a:avLst/>
                          </a:prstGeom>
                        </pic:spPr>
                      </pic:pic>
                    </a:graphicData>
                  </a:graphic>
                </wp:inline>
              </w:drawing>
            </w:r>
          </w:p>
        </w:tc>
      </w:tr>
      <w:tr w:rsidR="0044058A" w14:paraId="33B024A6" w14:textId="77777777" w:rsidTr="001D5CFD">
        <w:trPr>
          <w:trHeight w:val="348"/>
        </w:trPr>
        <w:tc>
          <w:tcPr>
            <w:tcW w:w="9350" w:type="dxa"/>
            <w:vAlign w:val="center"/>
          </w:tcPr>
          <w:p w14:paraId="2AAFC1F2" w14:textId="1A04353A" w:rsidR="0044058A" w:rsidRPr="00106E69" w:rsidRDefault="0044058A"/>
        </w:tc>
      </w:tr>
    </w:tbl>
    <w:p w14:paraId="55E22035" w14:textId="77777777" w:rsidR="00985E08" w:rsidRDefault="00985E08">
      <w:r>
        <w:br w:type="page"/>
      </w:r>
    </w:p>
    <w:tbl>
      <w:tblPr>
        <w:tblStyle w:val="TableGrid"/>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ook w:val="04A0" w:firstRow="1" w:lastRow="0" w:firstColumn="1" w:lastColumn="0" w:noHBand="0" w:noVBand="1"/>
      </w:tblPr>
      <w:tblGrid>
        <w:gridCol w:w="9350"/>
      </w:tblGrid>
      <w:tr w:rsidR="0044058A" w14:paraId="681FBF69" w14:textId="77777777" w:rsidTr="001D5CFD">
        <w:trPr>
          <w:trHeight w:val="457"/>
        </w:trPr>
        <w:tc>
          <w:tcPr>
            <w:tcW w:w="9350" w:type="dxa"/>
            <w:vAlign w:val="center"/>
          </w:tcPr>
          <w:p w14:paraId="55D6D387" w14:textId="3999AB69" w:rsidR="00985E08" w:rsidRPr="001D5CFD" w:rsidRDefault="00985E08" w:rsidP="00985E08">
            <w:pPr>
              <w:pStyle w:val="FigureTitle"/>
              <w:spacing w:before="0" w:line="240" w:lineRule="auto"/>
              <w:jc w:val="center"/>
              <w:rPr>
                <w:rFonts w:asciiTheme="minorHAnsi" w:hAnsiTheme="minorHAnsi" w:cstheme="minorHAnsi"/>
                <w:bCs/>
                <w:color w:val="auto"/>
                <w:szCs w:val="19"/>
              </w:rPr>
            </w:pPr>
            <w:r w:rsidRPr="001D5CFD">
              <w:rPr>
                <w:rFonts w:asciiTheme="minorHAnsi" w:hAnsiTheme="minorHAnsi" w:cstheme="minorHAnsi"/>
                <w:bCs/>
                <w:color w:val="auto"/>
                <w:szCs w:val="19"/>
              </w:rPr>
              <w:lastRenderedPageBreak/>
              <w:t>Figure H2. AIPW Estimation on Subcomponents of Manufactured Goods and Primary Commodity Goods, Level of Cumulative Change</w:t>
            </w:r>
            <w:r>
              <w:rPr>
                <w:rFonts w:asciiTheme="minorHAnsi" w:hAnsiTheme="minorHAnsi" w:cstheme="minorHAnsi"/>
                <w:bCs/>
                <w:color w:val="auto"/>
                <w:szCs w:val="19"/>
              </w:rPr>
              <w:t xml:space="preserve"> (concluded)</w:t>
            </w:r>
          </w:p>
          <w:p w14:paraId="505E89BC" w14:textId="77777777" w:rsidR="00985E08" w:rsidRDefault="00985E08" w:rsidP="004C22A5">
            <w:pPr>
              <w:spacing w:line="240" w:lineRule="auto"/>
              <w:jc w:val="center"/>
              <w:rPr>
                <w:rFonts w:ascii="Times New Roman" w:hAnsi="Times New Roman"/>
                <w:sz w:val="21"/>
                <w:szCs w:val="21"/>
              </w:rPr>
            </w:pPr>
          </w:p>
          <w:p w14:paraId="5B4913BC" w14:textId="782C2399" w:rsidR="004C22A5" w:rsidRDefault="12BA0D3A" w:rsidP="004C22A5">
            <w:pPr>
              <w:spacing w:line="240" w:lineRule="auto"/>
              <w:jc w:val="center"/>
              <w:rPr>
                <w:rFonts w:ascii="Times New Roman" w:hAnsi="Times New Roman"/>
                <w:sz w:val="21"/>
                <w:szCs w:val="21"/>
              </w:rPr>
            </w:pPr>
            <w:r w:rsidRPr="4CA847C4">
              <w:rPr>
                <w:rFonts w:ascii="Times New Roman" w:hAnsi="Times New Roman"/>
                <w:sz w:val="21"/>
                <w:szCs w:val="21"/>
              </w:rPr>
              <w:t>(II) Exports</w:t>
            </w:r>
          </w:p>
          <w:p w14:paraId="32A7BD8E" w14:textId="72F4A644" w:rsidR="0044058A" w:rsidRPr="00106E69" w:rsidRDefault="53908F0B" w:rsidP="4CA847C4">
            <w:r>
              <w:rPr>
                <w:noProof/>
              </w:rPr>
              <w:drawing>
                <wp:inline distT="0" distB="0" distL="0" distR="0" wp14:anchorId="145BEF67" wp14:editId="6C43465D">
                  <wp:extent cx="5791200" cy="3476625"/>
                  <wp:effectExtent l="0" t="0" r="0" b="0"/>
                  <wp:docPr id="20567841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84127" name=""/>
                          <pic:cNvPicPr/>
                        </pic:nvPicPr>
                        <pic:blipFill>
                          <a:blip r:embed="rId77">
                            <a:extLst>
                              <a:ext uri="{28A0092B-C50C-407E-A947-70E740481C1C}">
                                <a14:useLocalDpi xmlns:a14="http://schemas.microsoft.com/office/drawing/2010/main" val="0"/>
                              </a:ext>
                            </a:extLst>
                          </a:blip>
                          <a:stretch>
                            <a:fillRect/>
                          </a:stretch>
                        </pic:blipFill>
                        <pic:spPr>
                          <a:xfrm>
                            <a:off x="0" y="0"/>
                            <a:ext cx="5791200" cy="3476625"/>
                          </a:xfrm>
                          <a:prstGeom prst="rect">
                            <a:avLst/>
                          </a:prstGeom>
                        </pic:spPr>
                      </pic:pic>
                    </a:graphicData>
                  </a:graphic>
                </wp:inline>
              </w:drawing>
            </w:r>
          </w:p>
        </w:tc>
      </w:tr>
      <w:tr w:rsidR="0044058A" w14:paraId="65212787" w14:textId="77777777" w:rsidTr="001D5CFD">
        <w:trPr>
          <w:trHeight w:val="287"/>
        </w:trPr>
        <w:tc>
          <w:tcPr>
            <w:tcW w:w="9350" w:type="dxa"/>
          </w:tcPr>
          <w:p w14:paraId="24FEFC48" w14:textId="09E9FD21" w:rsidR="0044058A" w:rsidRPr="00106E69" w:rsidRDefault="53908F0B" w:rsidP="4CA847C4">
            <w:pPr>
              <w:rPr>
                <w:rFonts w:asciiTheme="minorHAnsi" w:hAnsiTheme="minorHAnsi" w:cstheme="minorBidi"/>
                <w:sz w:val="16"/>
                <w:szCs w:val="16"/>
              </w:rPr>
            </w:pPr>
            <w:r w:rsidRPr="4CA847C4">
              <w:rPr>
                <w:rFonts w:asciiTheme="minorHAnsi" w:hAnsiTheme="minorHAnsi" w:cstheme="minorBidi"/>
                <w:sz w:val="16"/>
                <w:szCs w:val="16"/>
              </w:rPr>
              <w:t>Notes: The figure shows AIPW local projection on level of cumulative change, based on results in Table H4. Year 1 is the restructuring year. The effects of two shocks (post-default, preemptive) are estimated simultaneously by including all the dummies in one regression equation. The restructuring samples across all panels are balanced to examine the effects of the same restructuring episodes. The gray bands and dashed lines indicate the 95 percent confidence intervals.</w:t>
            </w:r>
          </w:p>
        </w:tc>
      </w:tr>
    </w:tbl>
    <w:p w14:paraId="43F649EC" w14:textId="77777777" w:rsidR="0044058A" w:rsidRPr="00C410E7" w:rsidRDefault="0044058A"/>
    <w:p w14:paraId="14105354" w14:textId="77777777" w:rsidR="00985E08" w:rsidRDefault="00985E08" w:rsidP="4CA847C4">
      <w:pPr>
        <w:spacing w:line="240" w:lineRule="auto"/>
        <w:jc w:val="both"/>
        <w:rPr>
          <w:rFonts w:asciiTheme="minorHAnsi" w:hAnsiTheme="minorHAnsi" w:cstheme="minorBidi"/>
        </w:rPr>
      </w:pPr>
      <w:r>
        <w:rPr>
          <w:rFonts w:asciiTheme="minorHAnsi" w:hAnsiTheme="minorHAnsi" w:cstheme="minorBidi"/>
        </w:rP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3C38D4" w:rsidRPr="0075274C" w14:paraId="56ACF22A" w14:textId="77777777" w:rsidTr="4CA847C4">
        <w:trPr>
          <w:trHeight w:val="278"/>
          <w:jc w:val="center"/>
        </w:trPr>
        <w:tc>
          <w:tcPr>
            <w:tcW w:w="9314" w:type="dxa"/>
            <w:vAlign w:val="center"/>
          </w:tcPr>
          <w:p w14:paraId="070EA65E" w14:textId="3034AF21" w:rsidR="00A3287C" w:rsidRPr="009E69C9" w:rsidRDefault="00BF6A80" w:rsidP="009E69C9">
            <w:pPr>
              <w:pStyle w:val="TableTitle"/>
              <w:spacing w:before="0" w:line="240" w:lineRule="auto"/>
              <w:jc w:val="center"/>
              <w:rPr>
                <w:rFonts w:asciiTheme="minorHAnsi" w:hAnsiTheme="minorHAnsi" w:cstheme="minorHAnsi"/>
                <w:b w:val="0"/>
                <w:bCs/>
                <w:color w:val="auto"/>
                <w:szCs w:val="19"/>
              </w:rPr>
            </w:pPr>
            <w:r w:rsidRPr="00BF6A80">
              <w:rPr>
                <w:rFonts w:asciiTheme="minorHAnsi" w:hAnsiTheme="minorHAnsi" w:cstheme="minorHAnsi"/>
                <w:b w:val="0"/>
                <w:color w:val="auto"/>
                <w:szCs w:val="19"/>
              </w:rPr>
              <w:lastRenderedPageBreak/>
              <w:fldChar w:fldCharType="begin"/>
            </w:r>
            <w:r w:rsidRPr="00BF6A80">
              <w:rPr>
                <w:rFonts w:asciiTheme="minorHAnsi" w:hAnsiTheme="minorHAnsi" w:cstheme="minorHAnsi"/>
                <w:b w:val="0"/>
                <w:color w:val="auto"/>
                <w:szCs w:val="19"/>
              </w:rPr>
              <w:instrText xml:space="preserve"> TC "</w:instrText>
            </w:r>
            <w:bookmarkStart w:id="97" w:name="_Toc212544397"/>
            <w:r w:rsidRPr="00BF6A80">
              <w:rPr>
                <w:rFonts w:asciiTheme="minorHAnsi" w:hAnsiTheme="minorHAnsi" w:cstheme="minorHAnsi"/>
                <w:b w:val="0"/>
                <w:color w:val="auto"/>
                <w:szCs w:val="19"/>
              </w:rPr>
              <w:instrText>H4. AIPW Estimation Results on Subcomponents of Manufactured and Primary Commodity</w:instrText>
            </w:r>
            <w:r>
              <w:rPr>
                <w:rFonts w:asciiTheme="minorHAnsi" w:hAnsiTheme="minorHAnsi" w:cstheme="minorHAnsi"/>
                <w:b w:val="0"/>
                <w:color w:val="auto"/>
                <w:szCs w:val="19"/>
              </w:rPr>
              <w:instrText xml:space="preserve"> Goods, level of Cumulative Change</w:instrText>
            </w:r>
            <w:bookmarkEnd w:id="97"/>
            <w:r w:rsidRPr="00BF6A80">
              <w:rPr>
                <w:rFonts w:asciiTheme="minorHAnsi" w:hAnsiTheme="minorHAnsi" w:cstheme="minorHAnsi"/>
                <w:b w:val="0"/>
                <w:color w:val="auto"/>
                <w:szCs w:val="19"/>
              </w:rPr>
              <w:instrText xml:space="preserve">"\f B </w:instrText>
            </w:r>
            <w:r w:rsidRPr="00BF6A80">
              <w:rPr>
                <w:rFonts w:asciiTheme="minorHAnsi" w:hAnsiTheme="minorHAnsi" w:cstheme="minorHAnsi"/>
                <w:b w:val="0"/>
                <w:color w:val="auto"/>
                <w:szCs w:val="19"/>
              </w:rPr>
              <w:fldChar w:fldCharType="end"/>
            </w:r>
            <w:r w:rsidR="00A3287C" w:rsidRPr="009E69C9">
              <w:rPr>
                <w:rFonts w:asciiTheme="minorHAnsi" w:hAnsiTheme="minorHAnsi" w:cstheme="minorHAnsi"/>
                <w:bCs/>
                <w:color w:val="auto"/>
                <w:szCs w:val="19"/>
              </w:rPr>
              <w:t>Table H4. AIPW Estimation Results on Subcomponents of Manufactured and Primary Commodity Goods, Level of Cumulative Change</w:t>
            </w:r>
          </w:p>
          <w:p w14:paraId="4313CB06" w14:textId="77777777" w:rsidR="009E69C9" w:rsidRDefault="009E69C9" w:rsidP="00F16187">
            <w:pPr>
              <w:autoSpaceDE w:val="0"/>
              <w:autoSpaceDN w:val="0"/>
              <w:adjustRightInd w:val="0"/>
              <w:spacing w:line="240" w:lineRule="auto"/>
              <w:jc w:val="center"/>
              <w:rPr>
                <w:rFonts w:asciiTheme="minorHAnsi" w:hAnsiTheme="minorHAnsi" w:cstheme="minorBidi"/>
              </w:rPr>
            </w:pPr>
          </w:p>
          <w:p w14:paraId="47B5E913" w14:textId="080BADB6" w:rsidR="00F16187" w:rsidRPr="00A66DD0" w:rsidRDefault="5ECFFB7A" w:rsidP="00F16187">
            <w:pPr>
              <w:autoSpaceDE w:val="0"/>
              <w:autoSpaceDN w:val="0"/>
              <w:adjustRightInd w:val="0"/>
              <w:spacing w:line="240" w:lineRule="auto"/>
              <w:jc w:val="center"/>
              <w:rPr>
                <w:rFonts w:asciiTheme="minorHAnsi" w:hAnsiTheme="minorHAnsi" w:cstheme="minorHAnsi"/>
                <w:color w:val="FF0000"/>
                <w:szCs w:val="19"/>
              </w:rPr>
            </w:pPr>
            <w:r w:rsidRPr="4CA847C4">
              <w:rPr>
                <w:rFonts w:asciiTheme="minorHAnsi" w:hAnsiTheme="minorHAnsi" w:cstheme="minorBidi"/>
              </w:rPr>
              <w:t>(I) Imports</w:t>
            </w:r>
          </w:p>
          <w:p w14:paraId="650131BC" w14:textId="35CA6DA5" w:rsidR="003C38D4" w:rsidRDefault="588B2DF2" w:rsidP="4CA847C4">
            <w:pPr>
              <w:jc w:val="center"/>
            </w:pPr>
            <w:r>
              <w:rPr>
                <w:noProof/>
              </w:rPr>
              <w:drawing>
                <wp:inline distT="0" distB="0" distL="0" distR="0" wp14:anchorId="28E7ADA7" wp14:editId="1EFBD096">
                  <wp:extent cx="5581650" cy="5762625"/>
                  <wp:effectExtent l="0" t="0" r="0" b="0"/>
                  <wp:docPr id="20133514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351433" name=""/>
                          <pic:cNvPicPr/>
                        </pic:nvPicPr>
                        <pic:blipFill>
                          <a:blip r:embed="rId78">
                            <a:extLst>
                              <a:ext uri="{28A0092B-C50C-407E-A947-70E740481C1C}">
                                <a14:useLocalDpi xmlns:a14="http://schemas.microsoft.com/office/drawing/2010/main" val="0"/>
                              </a:ext>
                            </a:extLst>
                          </a:blip>
                          <a:stretch>
                            <a:fillRect/>
                          </a:stretch>
                        </pic:blipFill>
                        <pic:spPr>
                          <a:xfrm>
                            <a:off x="0" y="0"/>
                            <a:ext cx="5581650" cy="5762625"/>
                          </a:xfrm>
                          <a:prstGeom prst="rect">
                            <a:avLst/>
                          </a:prstGeom>
                        </pic:spPr>
                      </pic:pic>
                    </a:graphicData>
                  </a:graphic>
                </wp:inline>
              </w:drawing>
            </w:r>
          </w:p>
          <w:p w14:paraId="1F9C9FD8" w14:textId="1375605F" w:rsidR="00A66DD0" w:rsidRPr="00FE4C22" w:rsidRDefault="00A66DD0">
            <w:pPr>
              <w:jc w:val="center"/>
              <w:rPr>
                <w:rFonts w:ascii="Segoe UI" w:hAnsi="Segoe UI" w:cs="Segoe UI"/>
                <w:b/>
                <w:color w:val="4B82AD"/>
                <w:sz w:val="21"/>
                <w:szCs w:val="21"/>
              </w:rPr>
            </w:pPr>
          </w:p>
        </w:tc>
      </w:tr>
    </w:tbl>
    <w:p w14:paraId="5A3DEEAA" w14:textId="77777777" w:rsidR="009E69C9" w:rsidRDefault="009E69C9">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3C38D4" w:rsidRPr="0075274C" w14:paraId="1691BA3E" w14:textId="77777777" w:rsidTr="4CA847C4">
        <w:trPr>
          <w:trHeight w:val="1932"/>
          <w:jc w:val="center"/>
        </w:trPr>
        <w:tc>
          <w:tcPr>
            <w:tcW w:w="9314" w:type="dxa"/>
            <w:vAlign w:val="center"/>
          </w:tcPr>
          <w:p w14:paraId="3CD1AD8D" w14:textId="0CB0ABC0" w:rsidR="0013178E" w:rsidRPr="009E69C9" w:rsidRDefault="4849E11D" w:rsidP="009E69C9">
            <w:pPr>
              <w:pStyle w:val="TableTitle"/>
              <w:spacing w:before="0" w:line="240" w:lineRule="auto"/>
              <w:jc w:val="center"/>
              <w:rPr>
                <w:rFonts w:asciiTheme="minorHAnsi" w:hAnsiTheme="minorHAnsi" w:cstheme="minorHAnsi"/>
                <w:bCs/>
                <w:color w:val="auto"/>
                <w:szCs w:val="19"/>
              </w:rPr>
            </w:pPr>
            <w:r w:rsidRPr="009E69C9">
              <w:rPr>
                <w:rFonts w:asciiTheme="minorHAnsi" w:hAnsiTheme="minorHAnsi" w:cstheme="minorHAnsi"/>
                <w:color w:val="auto"/>
                <w:szCs w:val="19"/>
              </w:rPr>
              <w:lastRenderedPageBreak/>
              <w:t>Table H4. AIPW Estimation Results on Subcomponents of Manufactured and Primary Commodity Goods, Level of Cumulative Change</w:t>
            </w:r>
            <w:r w:rsidR="009E69C9">
              <w:rPr>
                <w:rFonts w:asciiTheme="minorHAnsi" w:hAnsiTheme="minorHAnsi" w:cstheme="minorHAnsi"/>
                <w:color w:val="auto"/>
                <w:szCs w:val="19"/>
              </w:rPr>
              <w:t xml:space="preserve"> (continued)</w:t>
            </w:r>
          </w:p>
          <w:p w14:paraId="387F5743" w14:textId="77777777" w:rsidR="009E69C9" w:rsidRDefault="009E69C9" w:rsidP="4CA847C4">
            <w:pPr>
              <w:spacing w:line="240" w:lineRule="auto"/>
              <w:jc w:val="center"/>
              <w:rPr>
                <w:rFonts w:asciiTheme="minorHAnsi" w:hAnsiTheme="minorHAnsi" w:cstheme="minorBidi"/>
              </w:rPr>
            </w:pPr>
          </w:p>
          <w:p w14:paraId="43925BE5" w14:textId="5358506D" w:rsidR="0013178E" w:rsidRPr="0075274C" w:rsidRDefault="26A5DBEC" w:rsidP="4CA847C4">
            <w:pPr>
              <w:spacing w:line="240" w:lineRule="auto"/>
              <w:jc w:val="center"/>
              <w:rPr>
                <w:rFonts w:asciiTheme="minorHAnsi" w:hAnsiTheme="minorHAnsi" w:cstheme="minorBidi"/>
                <w:color w:val="FF0000"/>
              </w:rPr>
            </w:pPr>
            <w:r w:rsidRPr="4CA847C4">
              <w:rPr>
                <w:rFonts w:asciiTheme="minorHAnsi" w:hAnsiTheme="minorHAnsi" w:cstheme="minorBidi"/>
              </w:rPr>
              <w:t>(I) Imports</w:t>
            </w:r>
          </w:p>
          <w:p w14:paraId="43D32726" w14:textId="226107CA" w:rsidR="0013178E" w:rsidRPr="0075274C" w:rsidRDefault="26A5DBEC" w:rsidP="4CA847C4">
            <w:pPr>
              <w:jc w:val="center"/>
            </w:pPr>
            <w:r>
              <w:rPr>
                <w:noProof/>
              </w:rPr>
              <w:drawing>
                <wp:inline distT="0" distB="0" distL="0" distR="0" wp14:anchorId="6D9D2884" wp14:editId="675CCE07">
                  <wp:extent cx="5438775" cy="3784668"/>
                  <wp:effectExtent l="0" t="0" r="0" b="0"/>
                  <wp:docPr id="17544387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38722" name=""/>
                          <pic:cNvPicPr/>
                        </pic:nvPicPr>
                        <pic:blipFill>
                          <a:blip r:embed="rId79">
                            <a:extLst>
                              <a:ext uri="{28A0092B-C50C-407E-A947-70E740481C1C}">
                                <a14:useLocalDpi xmlns:a14="http://schemas.microsoft.com/office/drawing/2010/main"/>
                              </a:ext>
                            </a:extLst>
                          </a:blip>
                          <a:stretch>
                            <a:fillRect/>
                          </a:stretch>
                        </pic:blipFill>
                        <pic:spPr>
                          <a:xfrm>
                            <a:off x="0" y="0"/>
                            <a:ext cx="5438775" cy="3784668"/>
                          </a:xfrm>
                          <a:prstGeom prst="rect">
                            <a:avLst/>
                          </a:prstGeom>
                        </pic:spPr>
                      </pic:pic>
                    </a:graphicData>
                  </a:graphic>
                </wp:inline>
              </w:drawing>
            </w:r>
          </w:p>
        </w:tc>
      </w:tr>
    </w:tbl>
    <w:p w14:paraId="6FA2A367" w14:textId="77777777" w:rsidR="003C38D4" w:rsidRDefault="003C38D4"/>
    <w:p w14:paraId="6E31157B" w14:textId="6FD9F618" w:rsidR="009E69C9" w:rsidRDefault="009E69C9" w:rsidP="00007244">
      <w:pPr>
        <w:tabs>
          <w:tab w:val="left" w:pos="519"/>
        </w:tabs>
      </w:pPr>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A24F22" w:rsidRPr="0075274C" w14:paraId="621B0BCD" w14:textId="77777777" w:rsidTr="4CA847C4">
        <w:trPr>
          <w:trHeight w:val="278"/>
          <w:jc w:val="center"/>
        </w:trPr>
        <w:tc>
          <w:tcPr>
            <w:tcW w:w="9314" w:type="dxa"/>
            <w:vAlign w:val="center"/>
          </w:tcPr>
          <w:p w14:paraId="24EE7B1F" w14:textId="59E70B45" w:rsidR="003D54BE" w:rsidRPr="009E69C9" w:rsidRDefault="003D54BE" w:rsidP="009E69C9">
            <w:pPr>
              <w:pStyle w:val="TableTitle"/>
              <w:spacing w:before="0" w:line="240" w:lineRule="auto"/>
              <w:jc w:val="center"/>
              <w:rPr>
                <w:rFonts w:asciiTheme="minorHAnsi" w:hAnsiTheme="minorHAnsi" w:cstheme="minorHAnsi"/>
                <w:bCs/>
                <w:color w:val="auto"/>
                <w:szCs w:val="19"/>
              </w:rPr>
            </w:pPr>
            <w:r w:rsidRPr="009E69C9">
              <w:rPr>
                <w:rFonts w:asciiTheme="minorHAnsi" w:hAnsiTheme="minorHAnsi" w:cstheme="minorHAnsi"/>
                <w:bCs/>
                <w:color w:val="auto"/>
                <w:szCs w:val="19"/>
              </w:rPr>
              <w:lastRenderedPageBreak/>
              <w:t>Table H4. AIPW Estimation Results on Subcomponents of Manufactured and Primary Commodity Goods, Level of Cumulative Change</w:t>
            </w:r>
            <w:r w:rsidR="009E69C9">
              <w:rPr>
                <w:rFonts w:asciiTheme="minorHAnsi" w:hAnsiTheme="minorHAnsi" w:cstheme="minorHAnsi"/>
                <w:bCs/>
                <w:color w:val="auto"/>
                <w:szCs w:val="19"/>
              </w:rPr>
              <w:t xml:space="preserve"> (continued)</w:t>
            </w:r>
          </w:p>
          <w:p w14:paraId="54801D7C" w14:textId="77777777" w:rsidR="009E69C9" w:rsidRDefault="009E69C9" w:rsidP="00566A51">
            <w:pPr>
              <w:autoSpaceDE w:val="0"/>
              <w:autoSpaceDN w:val="0"/>
              <w:adjustRightInd w:val="0"/>
              <w:spacing w:line="240" w:lineRule="auto"/>
              <w:jc w:val="center"/>
              <w:rPr>
                <w:rFonts w:ascii="Times New Roman" w:hAnsi="Times New Roman"/>
                <w:sz w:val="21"/>
                <w:szCs w:val="21"/>
              </w:rPr>
            </w:pPr>
          </w:p>
          <w:p w14:paraId="26766A70" w14:textId="6F5CC1B5" w:rsidR="00566A51" w:rsidRDefault="36970934" w:rsidP="00566A51">
            <w:pPr>
              <w:autoSpaceDE w:val="0"/>
              <w:autoSpaceDN w:val="0"/>
              <w:adjustRightInd w:val="0"/>
              <w:spacing w:line="240" w:lineRule="auto"/>
              <w:jc w:val="center"/>
              <w:rPr>
                <w:rFonts w:ascii="Times New Roman" w:hAnsi="Times New Roman"/>
                <w:sz w:val="21"/>
                <w:szCs w:val="21"/>
              </w:rPr>
            </w:pPr>
            <w:r w:rsidRPr="4CA847C4">
              <w:rPr>
                <w:rFonts w:ascii="Times New Roman" w:hAnsi="Times New Roman"/>
                <w:sz w:val="21"/>
                <w:szCs w:val="21"/>
              </w:rPr>
              <w:t>(II) Exports</w:t>
            </w:r>
          </w:p>
          <w:p w14:paraId="4965D14B" w14:textId="64A8E7C2" w:rsidR="00A24F22" w:rsidRPr="00FE4C22" w:rsidRDefault="074B20A3" w:rsidP="4CA847C4">
            <w:pPr>
              <w:jc w:val="center"/>
            </w:pPr>
            <w:r>
              <w:rPr>
                <w:noProof/>
              </w:rPr>
              <w:drawing>
                <wp:inline distT="0" distB="0" distL="0" distR="0" wp14:anchorId="08276C07" wp14:editId="3BBCA7E8">
                  <wp:extent cx="5410200" cy="5762625"/>
                  <wp:effectExtent l="0" t="0" r="0" b="0"/>
                  <wp:docPr id="12831554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155408" name=""/>
                          <pic:cNvPicPr/>
                        </pic:nvPicPr>
                        <pic:blipFill>
                          <a:blip r:embed="rId80">
                            <a:extLst>
                              <a:ext uri="{28A0092B-C50C-407E-A947-70E740481C1C}">
                                <a14:useLocalDpi xmlns:a14="http://schemas.microsoft.com/office/drawing/2010/main" val="0"/>
                              </a:ext>
                            </a:extLst>
                          </a:blip>
                          <a:stretch>
                            <a:fillRect/>
                          </a:stretch>
                        </pic:blipFill>
                        <pic:spPr>
                          <a:xfrm>
                            <a:off x="0" y="0"/>
                            <a:ext cx="5410200" cy="5762625"/>
                          </a:xfrm>
                          <a:prstGeom prst="rect">
                            <a:avLst/>
                          </a:prstGeom>
                        </pic:spPr>
                      </pic:pic>
                    </a:graphicData>
                  </a:graphic>
                </wp:inline>
              </w:drawing>
            </w:r>
          </w:p>
        </w:tc>
      </w:tr>
      <w:tr w:rsidR="00A24F22" w:rsidRPr="0075274C" w14:paraId="27CD9AE3" w14:textId="77777777" w:rsidTr="4CA847C4">
        <w:trPr>
          <w:trHeight w:val="1932"/>
          <w:jc w:val="center"/>
        </w:trPr>
        <w:tc>
          <w:tcPr>
            <w:tcW w:w="9314" w:type="dxa"/>
            <w:vAlign w:val="center"/>
          </w:tcPr>
          <w:p w14:paraId="2494345C" w14:textId="2B8F20C4" w:rsidR="00F75979" w:rsidRPr="009E69C9" w:rsidRDefault="381BE08D" w:rsidP="009E69C9">
            <w:pPr>
              <w:pStyle w:val="TableTitle"/>
              <w:spacing w:before="0" w:line="240" w:lineRule="auto"/>
              <w:jc w:val="center"/>
              <w:rPr>
                <w:rFonts w:asciiTheme="minorHAnsi" w:hAnsiTheme="minorHAnsi" w:cstheme="minorHAnsi"/>
                <w:bCs/>
                <w:color w:val="auto"/>
                <w:szCs w:val="19"/>
              </w:rPr>
            </w:pPr>
            <w:r w:rsidRPr="009E69C9">
              <w:rPr>
                <w:rFonts w:asciiTheme="minorHAnsi" w:hAnsiTheme="minorHAnsi" w:cstheme="minorHAnsi"/>
                <w:color w:val="auto"/>
                <w:szCs w:val="19"/>
              </w:rPr>
              <w:lastRenderedPageBreak/>
              <w:t>Table H4. AIPW Estimation Results on Subcomponents of Manufactured and Primary Commodity Goods, Level of Cumulative Change (concluded)</w:t>
            </w:r>
          </w:p>
          <w:p w14:paraId="328751CD" w14:textId="77777777" w:rsidR="009E69C9" w:rsidRDefault="009E69C9" w:rsidP="4CA847C4">
            <w:pPr>
              <w:spacing w:line="240" w:lineRule="auto"/>
              <w:jc w:val="center"/>
              <w:rPr>
                <w:rFonts w:ascii="Times New Roman" w:hAnsi="Times New Roman"/>
                <w:sz w:val="21"/>
                <w:szCs w:val="21"/>
              </w:rPr>
            </w:pPr>
          </w:p>
          <w:p w14:paraId="50B86909" w14:textId="20FD5A8B" w:rsidR="003E7333" w:rsidRPr="0075274C" w:rsidRDefault="1D3A28AD" w:rsidP="4CA847C4">
            <w:pPr>
              <w:spacing w:line="240" w:lineRule="auto"/>
              <w:jc w:val="center"/>
              <w:rPr>
                <w:rFonts w:ascii="Times New Roman" w:hAnsi="Times New Roman"/>
                <w:sz w:val="21"/>
                <w:szCs w:val="21"/>
              </w:rPr>
            </w:pPr>
            <w:r w:rsidRPr="4CA847C4">
              <w:rPr>
                <w:rFonts w:ascii="Times New Roman" w:hAnsi="Times New Roman"/>
                <w:sz w:val="21"/>
                <w:szCs w:val="21"/>
              </w:rPr>
              <w:t>(II) Exports</w:t>
            </w:r>
          </w:p>
          <w:p w14:paraId="42A0A458" w14:textId="466F4A03" w:rsidR="003E7333" w:rsidRPr="0075274C" w:rsidRDefault="1D3A28AD" w:rsidP="4CA847C4">
            <w:pPr>
              <w:jc w:val="center"/>
            </w:pPr>
            <w:r>
              <w:rPr>
                <w:noProof/>
              </w:rPr>
              <w:drawing>
                <wp:inline distT="0" distB="0" distL="0" distR="0" wp14:anchorId="625D51BD" wp14:editId="07506D65">
                  <wp:extent cx="5762625" cy="4057650"/>
                  <wp:effectExtent l="0" t="0" r="0" b="0"/>
                  <wp:docPr id="15684479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447904" name=""/>
                          <pic:cNvPicPr/>
                        </pic:nvPicPr>
                        <pic:blipFill>
                          <a:blip r:embed="rId81">
                            <a:extLst>
                              <a:ext uri="{28A0092B-C50C-407E-A947-70E740481C1C}">
                                <a14:useLocalDpi xmlns:a14="http://schemas.microsoft.com/office/drawing/2010/main" val="0"/>
                              </a:ext>
                            </a:extLst>
                          </a:blip>
                          <a:stretch>
                            <a:fillRect/>
                          </a:stretch>
                        </pic:blipFill>
                        <pic:spPr>
                          <a:xfrm>
                            <a:off x="0" y="0"/>
                            <a:ext cx="5762625" cy="4057650"/>
                          </a:xfrm>
                          <a:prstGeom prst="rect">
                            <a:avLst/>
                          </a:prstGeom>
                        </pic:spPr>
                      </pic:pic>
                    </a:graphicData>
                  </a:graphic>
                </wp:inline>
              </w:drawing>
            </w:r>
          </w:p>
        </w:tc>
      </w:tr>
    </w:tbl>
    <w:p w14:paraId="15BBC4EB" w14:textId="77777777" w:rsidR="00A24F22" w:rsidRDefault="00A24F22"/>
    <w:p w14:paraId="09E8D0E9" w14:textId="45FBBB69" w:rsidR="009D44C5" w:rsidRDefault="009D44C5" w:rsidP="00007244">
      <w:pPr>
        <w:tabs>
          <w:tab w:val="left" w:pos="519"/>
        </w:tabs>
      </w:pPr>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EF3C48" w:rsidRPr="0075274C" w14:paraId="6747B78D" w14:textId="77777777" w:rsidTr="4CA847C4">
        <w:trPr>
          <w:trHeight w:val="278"/>
          <w:jc w:val="center"/>
        </w:trPr>
        <w:tc>
          <w:tcPr>
            <w:tcW w:w="9314" w:type="dxa"/>
            <w:vAlign w:val="center"/>
          </w:tcPr>
          <w:p w14:paraId="67BB90FE" w14:textId="4919DB8D" w:rsidR="00EF3C48" w:rsidRPr="009D44C5" w:rsidRDefault="00BF6A80" w:rsidP="009D44C5">
            <w:pPr>
              <w:pStyle w:val="TableTitle"/>
              <w:spacing w:before="0" w:line="240" w:lineRule="auto"/>
              <w:jc w:val="center"/>
              <w:rPr>
                <w:color w:val="auto"/>
              </w:rPr>
            </w:pPr>
            <w:r w:rsidRPr="00BF6A80">
              <w:rPr>
                <w:b w:val="0"/>
                <w:bCs/>
                <w:color w:val="auto"/>
              </w:rPr>
              <w:lastRenderedPageBreak/>
              <w:fldChar w:fldCharType="begin"/>
            </w:r>
            <w:r w:rsidRPr="00BF6A80">
              <w:rPr>
                <w:b w:val="0"/>
                <w:bCs/>
                <w:color w:val="auto"/>
              </w:rPr>
              <w:instrText xml:space="preserve"> TC "</w:instrText>
            </w:r>
            <w:bookmarkStart w:id="98" w:name="_Toc212544398"/>
            <w:r w:rsidRPr="00BF6A80">
              <w:rPr>
                <w:b w:val="0"/>
                <w:bCs/>
                <w:color w:val="auto"/>
              </w:rPr>
              <w:instrText>H5. Probit Regression on the Start of Debt Restructurings</w:instrText>
            </w:r>
            <w:bookmarkEnd w:id="98"/>
            <w:r w:rsidRPr="00BF6A80">
              <w:rPr>
                <w:b w:val="0"/>
                <w:bCs/>
                <w:color w:val="auto"/>
              </w:rPr>
              <w:instrText xml:space="preserve">"\f B </w:instrText>
            </w:r>
            <w:r w:rsidRPr="00BF6A80">
              <w:rPr>
                <w:b w:val="0"/>
                <w:bCs/>
                <w:color w:val="auto"/>
              </w:rPr>
              <w:fldChar w:fldCharType="end"/>
            </w:r>
            <w:r w:rsidR="2C15C132" w:rsidRPr="009D44C5">
              <w:rPr>
                <w:color w:val="auto"/>
              </w:rPr>
              <w:t>Table H5. Probit Regression on the Start of Debt Restructurings</w:t>
            </w:r>
          </w:p>
          <w:p w14:paraId="55E035CA" w14:textId="27D66EEE" w:rsidR="3BC8C059" w:rsidRDefault="3BC8C059" w:rsidP="4CA847C4">
            <w:pPr>
              <w:jc w:val="center"/>
            </w:pPr>
            <w:r>
              <w:rPr>
                <w:noProof/>
              </w:rPr>
              <w:drawing>
                <wp:inline distT="0" distB="0" distL="0" distR="0" wp14:anchorId="428D88A0" wp14:editId="24CFE950">
                  <wp:extent cx="5762625" cy="4457700"/>
                  <wp:effectExtent l="0" t="0" r="0" b="0"/>
                  <wp:docPr id="16291047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04786" name=""/>
                          <pic:cNvPicPr/>
                        </pic:nvPicPr>
                        <pic:blipFill>
                          <a:blip r:embed="rId82">
                            <a:extLst>
                              <a:ext uri="{28A0092B-C50C-407E-A947-70E740481C1C}">
                                <a14:useLocalDpi xmlns:a14="http://schemas.microsoft.com/office/drawing/2010/main" val="0"/>
                              </a:ext>
                            </a:extLst>
                          </a:blip>
                          <a:stretch>
                            <a:fillRect/>
                          </a:stretch>
                        </pic:blipFill>
                        <pic:spPr>
                          <a:xfrm>
                            <a:off x="0" y="0"/>
                            <a:ext cx="5762625" cy="4457700"/>
                          </a:xfrm>
                          <a:prstGeom prst="rect">
                            <a:avLst/>
                          </a:prstGeom>
                        </pic:spPr>
                      </pic:pic>
                    </a:graphicData>
                  </a:graphic>
                </wp:inline>
              </w:drawing>
            </w:r>
          </w:p>
          <w:p w14:paraId="21B63CD0" w14:textId="1387552C" w:rsidR="00EF3C48" w:rsidRPr="003A2501" w:rsidRDefault="00EF3C48"/>
        </w:tc>
      </w:tr>
      <w:tr w:rsidR="00D942D7" w:rsidRPr="0075274C" w14:paraId="74D19835" w14:textId="77777777" w:rsidTr="4CA847C4">
        <w:trPr>
          <w:trHeight w:val="278"/>
          <w:jc w:val="center"/>
        </w:trPr>
        <w:tc>
          <w:tcPr>
            <w:tcW w:w="9314" w:type="dxa"/>
            <w:vAlign w:val="center"/>
          </w:tcPr>
          <w:p w14:paraId="123CF46E" w14:textId="52897C13" w:rsidR="00106BBD" w:rsidRPr="00964031" w:rsidRDefault="00BF6A80" w:rsidP="00964031">
            <w:pPr>
              <w:pStyle w:val="TableTitle"/>
              <w:spacing w:before="0" w:line="240" w:lineRule="auto"/>
              <w:jc w:val="center"/>
              <w:rPr>
                <w:rFonts w:asciiTheme="minorHAnsi" w:hAnsiTheme="minorHAnsi" w:cstheme="minorHAnsi"/>
                <w:bCs/>
                <w:color w:val="auto"/>
                <w:szCs w:val="19"/>
              </w:rPr>
            </w:pPr>
            <w:r w:rsidRPr="00BF6A80">
              <w:rPr>
                <w:rFonts w:asciiTheme="minorHAnsi" w:hAnsiTheme="minorHAnsi" w:cstheme="minorHAnsi"/>
                <w:b w:val="0"/>
                <w:color w:val="auto"/>
                <w:szCs w:val="19"/>
              </w:rPr>
              <w:lastRenderedPageBreak/>
              <w:fldChar w:fldCharType="begin"/>
            </w:r>
            <w:r w:rsidRPr="00BF6A80">
              <w:rPr>
                <w:rFonts w:asciiTheme="minorHAnsi" w:hAnsiTheme="minorHAnsi" w:cstheme="minorHAnsi"/>
                <w:b w:val="0"/>
                <w:color w:val="auto"/>
                <w:szCs w:val="19"/>
              </w:rPr>
              <w:instrText xml:space="preserve"> TC "</w:instrText>
            </w:r>
            <w:bookmarkStart w:id="99" w:name="_Toc212544399"/>
            <w:r w:rsidRPr="00BF6A80">
              <w:rPr>
                <w:rFonts w:asciiTheme="minorHAnsi" w:hAnsiTheme="minorHAnsi" w:cstheme="minorHAnsi"/>
                <w:b w:val="0"/>
                <w:color w:val="auto"/>
                <w:szCs w:val="19"/>
              </w:rPr>
              <w:instrText>H6. AIPW Estimation Results with High and Low Domestic Aggregate Demand-to-GDP ratio,</w:instrText>
            </w:r>
            <w:r>
              <w:rPr>
                <w:rFonts w:asciiTheme="minorHAnsi" w:hAnsiTheme="minorHAnsi" w:cstheme="minorHAnsi"/>
                <w:b w:val="0"/>
                <w:color w:val="auto"/>
                <w:szCs w:val="19"/>
              </w:rPr>
              <w:instrText xml:space="preserve"> Growth Rate of Cumulative Change</w:instrText>
            </w:r>
            <w:bookmarkEnd w:id="99"/>
            <w:r w:rsidRPr="00BF6A80">
              <w:rPr>
                <w:rFonts w:asciiTheme="minorHAnsi" w:hAnsiTheme="minorHAnsi" w:cstheme="minorHAnsi"/>
                <w:b w:val="0"/>
                <w:color w:val="auto"/>
                <w:szCs w:val="19"/>
              </w:rPr>
              <w:instrText xml:space="preserve">"\f B </w:instrText>
            </w:r>
            <w:r w:rsidRPr="00BF6A80">
              <w:rPr>
                <w:rFonts w:asciiTheme="minorHAnsi" w:hAnsiTheme="minorHAnsi" w:cstheme="minorHAnsi"/>
                <w:b w:val="0"/>
                <w:color w:val="auto"/>
                <w:szCs w:val="19"/>
              </w:rPr>
              <w:fldChar w:fldCharType="end"/>
            </w:r>
            <w:r w:rsidR="00106BBD" w:rsidRPr="00964031">
              <w:rPr>
                <w:rFonts w:asciiTheme="minorHAnsi" w:hAnsiTheme="minorHAnsi" w:cstheme="minorHAnsi"/>
                <w:bCs/>
                <w:color w:val="auto"/>
                <w:szCs w:val="19"/>
              </w:rPr>
              <w:t>Table H</w:t>
            </w:r>
            <w:r w:rsidR="00EF3C48" w:rsidRPr="00964031">
              <w:rPr>
                <w:rFonts w:asciiTheme="minorHAnsi" w:hAnsiTheme="minorHAnsi" w:cstheme="minorHAnsi"/>
                <w:bCs/>
                <w:color w:val="auto"/>
                <w:szCs w:val="19"/>
              </w:rPr>
              <w:t>6</w:t>
            </w:r>
            <w:r w:rsidR="00106BBD" w:rsidRPr="00964031">
              <w:rPr>
                <w:rFonts w:asciiTheme="minorHAnsi" w:hAnsiTheme="minorHAnsi" w:cstheme="minorHAnsi"/>
                <w:bCs/>
                <w:color w:val="auto"/>
                <w:szCs w:val="19"/>
              </w:rPr>
              <w:t>. AIPW Estimation Results with High and Low Domestic Aggregate Demand-to-GDP ratio, Growth Rate of Cumulative Change</w:t>
            </w:r>
          </w:p>
          <w:p w14:paraId="30CCD193" w14:textId="77777777" w:rsidR="00964031" w:rsidRDefault="00964031" w:rsidP="00B013B1">
            <w:pPr>
              <w:autoSpaceDE w:val="0"/>
              <w:autoSpaceDN w:val="0"/>
              <w:adjustRightInd w:val="0"/>
              <w:spacing w:line="240" w:lineRule="auto"/>
              <w:jc w:val="center"/>
              <w:rPr>
                <w:rFonts w:asciiTheme="minorHAnsi" w:hAnsiTheme="minorHAnsi" w:cstheme="minorBidi"/>
              </w:rPr>
            </w:pPr>
          </w:p>
          <w:p w14:paraId="0CEC6A25" w14:textId="24D8EB6F" w:rsidR="00B013B1" w:rsidRPr="00F21286" w:rsidRDefault="50F9C1BE" w:rsidP="00B013B1">
            <w:pPr>
              <w:autoSpaceDE w:val="0"/>
              <w:autoSpaceDN w:val="0"/>
              <w:adjustRightInd w:val="0"/>
              <w:spacing w:line="240" w:lineRule="auto"/>
              <w:jc w:val="center"/>
              <w:rPr>
                <w:rFonts w:asciiTheme="minorHAnsi" w:hAnsiTheme="minorHAnsi" w:cstheme="minorHAnsi"/>
                <w:szCs w:val="19"/>
              </w:rPr>
            </w:pPr>
            <w:r w:rsidRPr="4CA847C4">
              <w:rPr>
                <w:rFonts w:asciiTheme="minorHAnsi" w:hAnsiTheme="minorHAnsi" w:cstheme="minorBidi"/>
              </w:rPr>
              <w:t>(I) Imports</w:t>
            </w:r>
          </w:p>
          <w:p w14:paraId="0DB6CA36" w14:textId="61D95FC4" w:rsidR="00A66DD0" w:rsidRDefault="362B4467" w:rsidP="4CA847C4">
            <w:pPr>
              <w:jc w:val="center"/>
            </w:pPr>
            <w:r>
              <w:rPr>
                <w:noProof/>
              </w:rPr>
              <w:drawing>
                <wp:inline distT="0" distB="0" distL="0" distR="0" wp14:anchorId="77AC05A9" wp14:editId="06D0EF15">
                  <wp:extent cx="5104686" cy="6599006"/>
                  <wp:effectExtent l="0" t="0" r="0" b="0"/>
                  <wp:docPr id="12233457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345758" name=""/>
                          <pic:cNvPicPr/>
                        </pic:nvPicPr>
                        <pic:blipFill>
                          <a:blip r:embed="rId83">
                            <a:extLst>
                              <a:ext uri="{28A0092B-C50C-407E-A947-70E740481C1C}">
                                <a14:useLocalDpi xmlns:a14="http://schemas.microsoft.com/office/drawing/2010/main"/>
                              </a:ext>
                            </a:extLst>
                          </a:blip>
                          <a:stretch>
                            <a:fillRect/>
                          </a:stretch>
                        </pic:blipFill>
                        <pic:spPr>
                          <a:xfrm>
                            <a:off x="0" y="0"/>
                            <a:ext cx="5104686" cy="6599006"/>
                          </a:xfrm>
                          <a:prstGeom prst="rect">
                            <a:avLst/>
                          </a:prstGeom>
                        </pic:spPr>
                      </pic:pic>
                    </a:graphicData>
                  </a:graphic>
                </wp:inline>
              </w:drawing>
            </w:r>
          </w:p>
          <w:p w14:paraId="1DF5ABEE" w14:textId="7D2D8FD4" w:rsidR="00FA6343" w:rsidRPr="00FE4C22" w:rsidRDefault="00FA6343" w:rsidP="00FA6343">
            <w:pPr>
              <w:rPr>
                <w:rFonts w:ascii="Segoe UI" w:hAnsi="Segoe UI" w:cs="Segoe UI"/>
                <w:b/>
                <w:color w:val="4B82AD"/>
                <w:sz w:val="21"/>
                <w:szCs w:val="21"/>
              </w:rPr>
            </w:pPr>
          </w:p>
        </w:tc>
      </w:tr>
    </w:tbl>
    <w:p w14:paraId="17AEA2EC" w14:textId="50363F56" w:rsidR="4CA847C4" w:rsidRDefault="4CA847C4"/>
    <w:p w14:paraId="59CEA377" w14:textId="4AEDF7D3" w:rsidR="0050109A" w:rsidRDefault="0050109A" w:rsidP="4CA847C4">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C41D9E" w:rsidRPr="0075274C" w14:paraId="3325A24E" w14:textId="77777777" w:rsidTr="4CA847C4">
        <w:trPr>
          <w:trHeight w:val="278"/>
          <w:jc w:val="center"/>
        </w:trPr>
        <w:tc>
          <w:tcPr>
            <w:tcW w:w="9314" w:type="dxa"/>
            <w:vAlign w:val="center"/>
          </w:tcPr>
          <w:p w14:paraId="26AD5A73" w14:textId="317AF94E" w:rsidR="00C41D9E" w:rsidRPr="002F1345" w:rsidRDefault="00C41D9E" w:rsidP="0050109A">
            <w:pPr>
              <w:pStyle w:val="TableTitle"/>
              <w:spacing w:before="0" w:line="240" w:lineRule="auto"/>
              <w:jc w:val="center"/>
              <w:rPr>
                <w:rFonts w:asciiTheme="minorHAnsi" w:hAnsiTheme="minorHAnsi" w:cstheme="minorHAnsi"/>
                <w:bCs/>
                <w:color w:val="auto"/>
                <w:szCs w:val="19"/>
              </w:rPr>
            </w:pPr>
            <w:r w:rsidRPr="002F1345">
              <w:rPr>
                <w:rFonts w:asciiTheme="minorHAnsi" w:hAnsiTheme="minorHAnsi" w:cstheme="minorHAnsi"/>
                <w:bCs/>
                <w:color w:val="auto"/>
                <w:szCs w:val="19"/>
              </w:rPr>
              <w:lastRenderedPageBreak/>
              <w:t>Table H</w:t>
            </w:r>
            <w:r w:rsidR="00EF3C48" w:rsidRPr="002F1345">
              <w:rPr>
                <w:rFonts w:asciiTheme="minorHAnsi" w:hAnsiTheme="minorHAnsi" w:cstheme="minorHAnsi"/>
                <w:bCs/>
                <w:color w:val="auto"/>
                <w:szCs w:val="19"/>
              </w:rPr>
              <w:t>6</w:t>
            </w:r>
            <w:r w:rsidRPr="002F1345">
              <w:rPr>
                <w:rFonts w:asciiTheme="minorHAnsi" w:hAnsiTheme="minorHAnsi" w:cstheme="minorHAnsi"/>
                <w:bCs/>
                <w:color w:val="auto"/>
                <w:szCs w:val="19"/>
              </w:rPr>
              <w:t>. AIPW Estimation Results with High and Low Domestic Aggregate Demand-to-GDP ratio, Growth Rate of Cumulative Change</w:t>
            </w:r>
            <w:r w:rsidR="0050109A">
              <w:rPr>
                <w:rFonts w:asciiTheme="minorHAnsi" w:hAnsiTheme="minorHAnsi" w:cstheme="minorHAnsi"/>
                <w:bCs/>
                <w:color w:val="auto"/>
                <w:szCs w:val="19"/>
              </w:rPr>
              <w:t xml:space="preserve"> (concluded)</w:t>
            </w:r>
          </w:p>
          <w:p w14:paraId="2DFAB9AD" w14:textId="77777777" w:rsidR="0050109A" w:rsidRDefault="0050109A" w:rsidP="00D460E9">
            <w:pPr>
              <w:autoSpaceDE w:val="0"/>
              <w:autoSpaceDN w:val="0"/>
              <w:adjustRightInd w:val="0"/>
              <w:spacing w:line="240" w:lineRule="auto"/>
              <w:jc w:val="center"/>
              <w:rPr>
                <w:rFonts w:asciiTheme="minorHAnsi" w:hAnsiTheme="minorHAnsi" w:cstheme="minorBidi"/>
              </w:rPr>
            </w:pPr>
          </w:p>
          <w:p w14:paraId="50CAE382" w14:textId="166B5078" w:rsidR="00D460E9" w:rsidRDefault="12819DF2" w:rsidP="00D460E9">
            <w:pPr>
              <w:autoSpaceDE w:val="0"/>
              <w:autoSpaceDN w:val="0"/>
              <w:adjustRightInd w:val="0"/>
              <w:spacing w:line="240" w:lineRule="auto"/>
              <w:jc w:val="center"/>
              <w:rPr>
                <w:rFonts w:asciiTheme="minorHAnsi" w:hAnsiTheme="minorHAnsi" w:cstheme="minorHAnsi"/>
                <w:szCs w:val="19"/>
                <w:lang w:eastAsia="ja-JP"/>
              </w:rPr>
            </w:pPr>
            <w:r w:rsidRPr="4CA847C4">
              <w:rPr>
                <w:rFonts w:asciiTheme="minorHAnsi" w:hAnsiTheme="minorHAnsi" w:cstheme="minorBidi"/>
              </w:rPr>
              <w:t>(II) Exports</w:t>
            </w:r>
          </w:p>
          <w:p w14:paraId="076BC2EF" w14:textId="267A791C" w:rsidR="00FA6343" w:rsidRPr="00D460E9" w:rsidRDefault="2D9EDBA8" w:rsidP="4CA847C4">
            <w:pPr>
              <w:autoSpaceDE w:val="0"/>
              <w:autoSpaceDN w:val="0"/>
              <w:adjustRightInd w:val="0"/>
              <w:spacing w:line="240" w:lineRule="auto"/>
              <w:jc w:val="center"/>
            </w:pPr>
            <w:r>
              <w:rPr>
                <w:noProof/>
              </w:rPr>
              <w:drawing>
                <wp:inline distT="0" distB="0" distL="0" distR="0" wp14:anchorId="6A58F7CC" wp14:editId="49083C6F">
                  <wp:extent cx="5441239" cy="7034079"/>
                  <wp:effectExtent l="0" t="0" r="0" b="0"/>
                  <wp:docPr id="1968284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28416" name=""/>
                          <pic:cNvPicPr/>
                        </pic:nvPicPr>
                        <pic:blipFill>
                          <a:blip r:embed="rId84">
                            <a:extLst>
                              <a:ext uri="{28A0092B-C50C-407E-A947-70E740481C1C}">
                                <a14:useLocalDpi xmlns:a14="http://schemas.microsoft.com/office/drawing/2010/main"/>
                              </a:ext>
                            </a:extLst>
                          </a:blip>
                          <a:stretch>
                            <a:fillRect/>
                          </a:stretch>
                        </pic:blipFill>
                        <pic:spPr>
                          <a:xfrm>
                            <a:off x="0" y="0"/>
                            <a:ext cx="5441239" cy="7034079"/>
                          </a:xfrm>
                          <a:prstGeom prst="rect">
                            <a:avLst/>
                          </a:prstGeom>
                        </pic:spPr>
                      </pic:pic>
                    </a:graphicData>
                  </a:graphic>
                </wp:inline>
              </w:drawing>
            </w:r>
          </w:p>
          <w:p w14:paraId="6761EF49" w14:textId="2DFBCFA3" w:rsidR="00C41D9E" w:rsidRPr="00FE4C22" w:rsidRDefault="00C41D9E" w:rsidP="00C41D9E">
            <w:pPr>
              <w:spacing w:before="120" w:line="240" w:lineRule="auto"/>
              <w:jc w:val="center"/>
              <w:rPr>
                <w:rFonts w:ascii="Segoe UI" w:hAnsi="Segoe UI" w:cs="Segoe UI"/>
                <w:b/>
                <w:color w:val="4B82AD"/>
                <w:sz w:val="21"/>
                <w:szCs w:val="21"/>
              </w:rPr>
            </w:pPr>
          </w:p>
        </w:tc>
      </w:tr>
    </w:tbl>
    <w:p w14:paraId="1559DBC8" w14:textId="77777777" w:rsidR="00C41D9E" w:rsidRDefault="00C41D9E"/>
    <w:tbl>
      <w:tblPr>
        <w:tblStyle w:val="TableGrid"/>
        <w:tblW w:w="1027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ayout w:type="fixed"/>
        <w:tblLook w:val="04A0" w:firstRow="1" w:lastRow="0" w:firstColumn="1" w:lastColumn="0" w:noHBand="0" w:noVBand="1"/>
      </w:tblPr>
      <w:tblGrid>
        <w:gridCol w:w="10270"/>
      </w:tblGrid>
      <w:tr w:rsidR="00CB6AD2" w:rsidRPr="005018B9" w14:paraId="34DEA7B6" w14:textId="77777777" w:rsidTr="4CA847C4">
        <w:trPr>
          <w:trHeight w:val="300"/>
          <w:jc w:val="center"/>
        </w:trPr>
        <w:tc>
          <w:tcPr>
            <w:tcW w:w="10270" w:type="dxa"/>
            <w:vAlign w:val="center"/>
          </w:tcPr>
          <w:p w14:paraId="59B8445C" w14:textId="1B7AF7AC" w:rsidR="001C4241" w:rsidRPr="0050109A" w:rsidRDefault="00BF6A80" w:rsidP="0050109A">
            <w:pPr>
              <w:pStyle w:val="FigureTitle"/>
              <w:spacing w:before="0" w:line="240" w:lineRule="auto"/>
              <w:jc w:val="center"/>
              <w:rPr>
                <w:rFonts w:asciiTheme="minorHAnsi" w:hAnsiTheme="minorHAnsi" w:cstheme="minorHAnsi"/>
                <w:bCs/>
                <w:color w:val="auto"/>
                <w:szCs w:val="19"/>
              </w:rPr>
            </w:pPr>
            <w:r w:rsidRPr="00BF6A80">
              <w:rPr>
                <w:rFonts w:asciiTheme="minorHAnsi" w:hAnsiTheme="minorHAnsi" w:cstheme="minorHAnsi"/>
                <w:b w:val="0"/>
                <w:color w:val="auto"/>
                <w:szCs w:val="19"/>
              </w:rPr>
              <w:lastRenderedPageBreak/>
              <w:fldChar w:fldCharType="begin"/>
            </w:r>
            <w:r w:rsidRPr="00BF6A80">
              <w:rPr>
                <w:rFonts w:asciiTheme="minorHAnsi" w:hAnsiTheme="minorHAnsi" w:cstheme="minorHAnsi"/>
                <w:b w:val="0"/>
                <w:color w:val="auto"/>
                <w:szCs w:val="19"/>
              </w:rPr>
              <w:instrText xml:space="preserve"> TC "</w:instrText>
            </w:r>
            <w:bookmarkStart w:id="100" w:name="_Toc212544380"/>
            <w:r w:rsidRPr="00BF6A80">
              <w:rPr>
                <w:rFonts w:asciiTheme="minorHAnsi" w:hAnsiTheme="minorHAnsi" w:cstheme="minorHAnsi"/>
                <w:b w:val="0"/>
                <w:color w:val="auto"/>
                <w:szCs w:val="19"/>
              </w:rPr>
              <w:instrText>H3. AIPW Estimation with High and Low Domestic Aggregate Demand-to-GDP ratio,</w:instrText>
            </w:r>
            <w:r>
              <w:rPr>
                <w:rFonts w:asciiTheme="minorHAnsi" w:hAnsiTheme="minorHAnsi" w:cstheme="minorHAnsi"/>
                <w:b w:val="0"/>
                <w:color w:val="auto"/>
                <w:szCs w:val="19"/>
              </w:rPr>
              <w:instrText xml:space="preserve"> Level of Cumulative Change</w:instrText>
            </w:r>
            <w:bookmarkEnd w:id="100"/>
            <w:r w:rsidRPr="00BF6A80">
              <w:rPr>
                <w:rFonts w:asciiTheme="minorHAnsi" w:hAnsiTheme="minorHAnsi" w:cstheme="minorHAnsi"/>
                <w:b w:val="0"/>
                <w:color w:val="auto"/>
                <w:szCs w:val="19"/>
              </w:rPr>
              <w:instrText xml:space="preserve"> "\f C </w:instrText>
            </w:r>
            <w:r w:rsidRPr="00BF6A80">
              <w:rPr>
                <w:rFonts w:asciiTheme="minorHAnsi" w:hAnsiTheme="minorHAnsi" w:cstheme="minorHAnsi"/>
                <w:b w:val="0"/>
                <w:color w:val="auto"/>
                <w:szCs w:val="19"/>
              </w:rPr>
              <w:fldChar w:fldCharType="end"/>
            </w:r>
            <w:r w:rsidR="001C4241" w:rsidRPr="0050109A">
              <w:rPr>
                <w:rFonts w:asciiTheme="minorHAnsi" w:hAnsiTheme="minorHAnsi" w:cstheme="minorHAnsi"/>
                <w:bCs/>
                <w:color w:val="auto"/>
                <w:szCs w:val="19"/>
              </w:rPr>
              <w:t xml:space="preserve">Figure H3. AIPW Estimation with High and Low Domestic Aggregate Demand-to-GDP ratio, </w:t>
            </w:r>
          </w:p>
          <w:p w14:paraId="0A137920" w14:textId="3D82FB5E" w:rsidR="00CB6AD2" w:rsidRPr="0050109A" w:rsidRDefault="482B73CB" w:rsidP="0050109A">
            <w:pPr>
              <w:pStyle w:val="FigureTitle"/>
              <w:spacing w:before="0" w:line="240" w:lineRule="auto"/>
              <w:jc w:val="center"/>
              <w:rPr>
                <w:rFonts w:asciiTheme="minorHAnsi" w:hAnsiTheme="minorHAnsi" w:cstheme="minorHAnsi"/>
                <w:b w:val="0"/>
                <w:color w:val="auto"/>
                <w:szCs w:val="19"/>
              </w:rPr>
            </w:pPr>
            <w:r w:rsidRPr="0050109A">
              <w:rPr>
                <w:rFonts w:asciiTheme="minorHAnsi" w:hAnsiTheme="minorHAnsi" w:cstheme="minorHAnsi"/>
                <w:color w:val="auto"/>
                <w:szCs w:val="19"/>
              </w:rPr>
              <w:t>Level of Cumulative Change</w:t>
            </w:r>
          </w:p>
          <w:p w14:paraId="0DA70616" w14:textId="2DD801C3" w:rsidR="00CB6AD2" w:rsidRPr="00021945" w:rsidRDefault="040AE3F7" w:rsidP="4CA847C4">
            <w:pPr>
              <w:spacing w:before="120" w:line="240" w:lineRule="auto"/>
              <w:jc w:val="center"/>
            </w:pPr>
            <w:r>
              <w:rPr>
                <w:noProof/>
              </w:rPr>
              <w:drawing>
                <wp:inline distT="0" distB="0" distL="0" distR="0" wp14:anchorId="7FD223D1" wp14:editId="6D2A383B">
                  <wp:extent cx="4639108" cy="6964418"/>
                  <wp:effectExtent l="0" t="0" r="0" b="0"/>
                  <wp:docPr id="14990763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076332" name=""/>
                          <pic:cNvPicPr/>
                        </pic:nvPicPr>
                        <pic:blipFill>
                          <a:blip r:embed="rId85">
                            <a:extLst>
                              <a:ext uri="{28A0092B-C50C-407E-A947-70E740481C1C}">
                                <a14:useLocalDpi xmlns:a14="http://schemas.microsoft.com/office/drawing/2010/main"/>
                              </a:ext>
                            </a:extLst>
                          </a:blip>
                          <a:stretch>
                            <a:fillRect/>
                          </a:stretch>
                        </pic:blipFill>
                        <pic:spPr>
                          <a:xfrm>
                            <a:off x="0" y="0"/>
                            <a:ext cx="4639108" cy="6964418"/>
                          </a:xfrm>
                          <a:prstGeom prst="rect">
                            <a:avLst/>
                          </a:prstGeom>
                        </pic:spPr>
                      </pic:pic>
                    </a:graphicData>
                  </a:graphic>
                </wp:inline>
              </w:drawing>
            </w:r>
          </w:p>
          <w:p w14:paraId="3B8D400B" w14:textId="464F384C" w:rsidR="00CB6AD2" w:rsidRPr="00021945" w:rsidRDefault="00CB6AD2" w:rsidP="00154C07">
            <w:pPr>
              <w:spacing w:before="120" w:line="240" w:lineRule="auto"/>
            </w:pPr>
          </w:p>
        </w:tc>
      </w:tr>
    </w:tbl>
    <w:p w14:paraId="071B8A1C" w14:textId="77777777" w:rsidR="00087B96" w:rsidRDefault="00087B96">
      <w:r>
        <w:rPr>
          <w:b/>
        </w:rPr>
        <w:br w:type="page"/>
      </w:r>
    </w:p>
    <w:tbl>
      <w:tblPr>
        <w:tblStyle w:val="TableGrid"/>
        <w:tblW w:w="1027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blBorders>
        <w:tblLayout w:type="fixed"/>
        <w:tblLook w:val="04A0" w:firstRow="1" w:lastRow="0" w:firstColumn="1" w:lastColumn="0" w:noHBand="0" w:noVBand="1"/>
      </w:tblPr>
      <w:tblGrid>
        <w:gridCol w:w="10270"/>
      </w:tblGrid>
      <w:tr w:rsidR="00087B96" w:rsidRPr="005018B9" w14:paraId="46E0DBE5" w14:textId="77777777" w:rsidTr="4CA847C4">
        <w:trPr>
          <w:trHeight w:val="300"/>
          <w:jc w:val="center"/>
        </w:trPr>
        <w:tc>
          <w:tcPr>
            <w:tcW w:w="10270" w:type="dxa"/>
            <w:vAlign w:val="center"/>
          </w:tcPr>
          <w:p w14:paraId="21465E83" w14:textId="77777777" w:rsidR="00087B96" w:rsidRPr="0050109A" w:rsidRDefault="00087B96" w:rsidP="00087B96">
            <w:pPr>
              <w:pStyle w:val="FigureTitle"/>
              <w:spacing w:before="0" w:line="240" w:lineRule="auto"/>
              <w:jc w:val="center"/>
              <w:rPr>
                <w:rFonts w:asciiTheme="minorHAnsi" w:hAnsiTheme="minorHAnsi" w:cstheme="minorHAnsi"/>
                <w:bCs/>
                <w:color w:val="auto"/>
                <w:szCs w:val="19"/>
              </w:rPr>
            </w:pPr>
            <w:r w:rsidRPr="0050109A">
              <w:rPr>
                <w:rFonts w:asciiTheme="minorHAnsi" w:hAnsiTheme="minorHAnsi" w:cstheme="minorHAnsi"/>
                <w:bCs/>
                <w:color w:val="auto"/>
                <w:szCs w:val="19"/>
              </w:rPr>
              <w:lastRenderedPageBreak/>
              <w:t xml:space="preserve">Figure H3. AIPW Estimation with High and Low Domestic Aggregate Demand-to-GDP ratio, </w:t>
            </w:r>
          </w:p>
          <w:p w14:paraId="23A4978A" w14:textId="0570343F" w:rsidR="00087B96" w:rsidRPr="0050109A" w:rsidRDefault="00087B96" w:rsidP="00087B96">
            <w:pPr>
              <w:pStyle w:val="FigureTitle"/>
              <w:spacing w:before="0" w:line="240" w:lineRule="auto"/>
              <w:jc w:val="center"/>
              <w:rPr>
                <w:rFonts w:asciiTheme="minorHAnsi" w:hAnsiTheme="minorHAnsi" w:cstheme="minorHAnsi"/>
                <w:b w:val="0"/>
                <w:color w:val="auto"/>
                <w:szCs w:val="19"/>
              </w:rPr>
            </w:pPr>
            <w:r w:rsidRPr="0050109A">
              <w:rPr>
                <w:rFonts w:asciiTheme="minorHAnsi" w:hAnsiTheme="minorHAnsi" w:cstheme="minorHAnsi"/>
                <w:color w:val="auto"/>
                <w:szCs w:val="19"/>
              </w:rPr>
              <w:t>Level of Cumulative Change</w:t>
            </w:r>
            <w:r>
              <w:rPr>
                <w:rFonts w:asciiTheme="minorHAnsi" w:hAnsiTheme="minorHAnsi" w:cstheme="minorHAnsi"/>
                <w:color w:val="auto"/>
                <w:szCs w:val="19"/>
              </w:rPr>
              <w:t xml:space="preserve"> (concluded)</w:t>
            </w:r>
          </w:p>
          <w:p w14:paraId="51C448AE" w14:textId="77777777" w:rsidR="00087B96" w:rsidRDefault="00087B96" w:rsidP="0050109A">
            <w:pPr>
              <w:pStyle w:val="FigureTitle"/>
              <w:spacing w:before="0" w:line="240" w:lineRule="auto"/>
              <w:jc w:val="center"/>
              <w:rPr>
                <w:rFonts w:asciiTheme="minorHAnsi" w:hAnsiTheme="minorHAnsi" w:cstheme="minorHAnsi"/>
                <w:bCs/>
                <w:color w:val="auto"/>
                <w:szCs w:val="19"/>
              </w:rPr>
            </w:pPr>
            <w:r>
              <w:rPr>
                <w:noProof/>
              </w:rPr>
              <w:drawing>
                <wp:inline distT="0" distB="0" distL="0" distR="0" wp14:anchorId="5F940ABA" wp14:editId="4D6C6A18">
                  <wp:extent cx="4410699" cy="6610350"/>
                  <wp:effectExtent l="0" t="0" r="0" b="0"/>
                  <wp:docPr id="7217909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790932" name=""/>
                          <pic:cNvPicPr/>
                        </pic:nvPicPr>
                        <pic:blipFill>
                          <a:blip r:embed="rId86">
                            <a:extLst>
                              <a:ext uri="{28A0092B-C50C-407E-A947-70E740481C1C}">
                                <a14:useLocalDpi xmlns:a14="http://schemas.microsoft.com/office/drawing/2010/main"/>
                              </a:ext>
                            </a:extLst>
                          </a:blip>
                          <a:stretch>
                            <a:fillRect/>
                          </a:stretch>
                        </pic:blipFill>
                        <pic:spPr>
                          <a:xfrm>
                            <a:off x="0" y="0"/>
                            <a:ext cx="4410699" cy="6610350"/>
                          </a:xfrm>
                          <a:prstGeom prst="rect">
                            <a:avLst/>
                          </a:prstGeom>
                        </pic:spPr>
                      </pic:pic>
                    </a:graphicData>
                  </a:graphic>
                </wp:inline>
              </w:drawing>
            </w:r>
          </w:p>
          <w:p w14:paraId="0B188632" w14:textId="792FF963" w:rsidR="00154C07" w:rsidRPr="00154C07" w:rsidRDefault="00154C07" w:rsidP="00154C07">
            <w:pPr>
              <w:spacing w:before="120" w:line="240" w:lineRule="auto"/>
              <w:rPr>
                <w:rFonts w:asciiTheme="minorHAnsi" w:hAnsiTheme="minorHAnsi" w:cstheme="minorBidi"/>
                <w:sz w:val="16"/>
                <w:szCs w:val="16"/>
              </w:rPr>
            </w:pPr>
            <w:r w:rsidRPr="4CA847C4">
              <w:rPr>
                <w:rFonts w:asciiTheme="minorHAnsi" w:hAnsiTheme="minorHAnsi" w:cstheme="minorBidi"/>
                <w:sz w:val="16"/>
                <w:szCs w:val="16"/>
              </w:rPr>
              <w:t>Notes: The figure shows AIPW local projection with high and low aggregate demand-to-GDP ratio on level of cumulative change, based on results in Table H6. Year 1 is the restructuring year. The effects of two shocks (post-default, preemptive) are estimated simultaneously by including all the dummies in one regression equation. The gray bands and dashed lines indicate the 95 percent confidence intervals. Observations below 1 percentile and above 99 percentiles are dropped.</w:t>
            </w:r>
          </w:p>
        </w:tc>
      </w:tr>
    </w:tbl>
    <w:p w14:paraId="03E03830" w14:textId="005A2579" w:rsidR="4CA847C4" w:rsidRDefault="4CA847C4"/>
    <w:p w14:paraId="7EB48348" w14:textId="74C6CD9F" w:rsidR="00154C07" w:rsidRDefault="00154C07">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7833A6" w:rsidRPr="0075274C" w14:paraId="7C8BD7E2" w14:textId="77777777" w:rsidTr="4CA847C4">
        <w:trPr>
          <w:trHeight w:val="278"/>
          <w:jc w:val="center"/>
        </w:trPr>
        <w:tc>
          <w:tcPr>
            <w:tcW w:w="9314" w:type="dxa"/>
            <w:vAlign w:val="center"/>
          </w:tcPr>
          <w:p w14:paraId="5F7146AC" w14:textId="2958CDD4" w:rsidR="00AD2A84" w:rsidRPr="00154C07" w:rsidRDefault="00E02CCE" w:rsidP="00154C07">
            <w:pPr>
              <w:pStyle w:val="TableTitle"/>
              <w:spacing w:before="0" w:line="240" w:lineRule="auto"/>
              <w:jc w:val="center"/>
              <w:rPr>
                <w:rFonts w:asciiTheme="minorHAnsi" w:hAnsiTheme="minorHAnsi" w:cstheme="minorHAnsi"/>
                <w:bCs/>
                <w:color w:val="auto"/>
                <w:szCs w:val="19"/>
              </w:rPr>
            </w:pPr>
            <w:r w:rsidRPr="00E02CCE">
              <w:rPr>
                <w:rFonts w:asciiTheme="minorHAnsi" w:hAnsiTheme="minorHAnsi" w:cstheme="minorHAnsi"/>
                <w:b w:val="0"/>
                <w:color w:val="auto"/>
                <w:szCs w:val="19"/>
              </w:rPr>
              <w:lastRenderedPageBreak/>
              <w:fldChar w:fldCharType="begin"/>
            </w:r>
            <w:r w:rsidRPr="00E02CCE">
              <w:rPr>
                <w:rFonts w:asciiTheme="minorHAnsi" w:hAnsiTheme="minorHAnsi" w:cstheme="minorHAnsi"/>
                <w:b w:val="0"/>
                <w:color w:val="auto"/>
                <w:szCs w:val="19"/>
              </w:rPr>
              <w:instrText xml:space="preserve"> TC "</w:instrText>
            </w:r>
            <w:bookmarkStart w:id="101" w:name="_Toc212544400"/>
            <w:r w:rsidRPr="00E02CCE">
              <w:rPr>
                <w:rFonts w:asciiTheme="minorHAnsi" w:hAnsiTheme="minorHAnsi" w:cstheme="minorHAnsi"/>
                <w:b w:val="0"/>
                <w:color w:val="auto"/>
                <w:szCs w:val="19"/>
              </w:rPr>
              <w:instrText>H7. AIPW Estimation Results with High and Low Domestic Aggregate Demand-to-GDP ratio,</w:instrText>
            </w:r>
            <w:r>
              <w:rPr>
                <w:rFonts w:asciiTheme="minorHAnsi" w:hAnsiTheme="minorHAnsi" w:cstheme="minorHAnsi"/>
                <w:b w:val="0"/>
                <w:color w:val="auto"/>
                <w:szCs w:val="19"/>
              </w:rPr>
              <w:instrText xml:space="preserve"> Level of Cumulative Change</w:instrText>
            </w:r>
            <w:bookmarkEnd w:id="101"/>
            <w:r w:rsidRPr="00E02CCE">
              <w:rPr>
                <w:rFonts w:asciiTheme="minorHAnsi" w:hAnsiTheme="minorHAnsi" w:cstheme="minorHAnsi"/>
                <w:b w:val="0"/>
                <w:color w:val="auto"/>
                <w:szCs w:val="19"/>
              </w:rPr>
              <w:instrText xml:space="preserve">"\f B </w:instrText>
            </w:r>
            <w:r w:rsidRPr="00E02CCE">
              <w:rPr>
                <w:rFonts w:asciiTheme="minorHAnsi" w:hAnsiTheme="minorHAnsi" w:cstheme="minorHAnsi"/>
                <w:b w:val="0"/>
                <w:color w:val="auto"/>
                <w:szCs w:val="19"/>
              </w:rPr>
              <w:fldChar w:fldCharType="end"/>
            </w:r>
            <w:r w:rsidR="00AD2A84" w:rsidRPr="00154C07">
              <w:rPr>
                <w:rFonts w:asciiTheme="minorHAnsi" w:hAnsiTheme="minorHAnsi" w:cstheme="minorHAnsi"/>
                <w:bCs/>
                <w:color w:val="auto"/>
                <w:szCs w:val="19"/>
              </w:rPr>
              <w:t>Table H</w:t>
            </w:r>
            <w:r w:rsidR="00EF3C48" w:rsidRPr="00154C07">
              <w:rPr>
                <w:rFonts w:asciiTheme="minorHAnsi" w:hAnsiTheme="minorHAnsi" w:cstheme="minorHAnsi"/>
                <w:bCs/>
                <w:color w:val="auto"/>
                <w:szCs w:val="19"/>
              </w:rPr>
              <w:t>7</w:t>
            </w:r>
            <w:r w:rsidR="00AD2A84" w:rsidRPr="00154C07">
              <w:rPr>
                <w:rFonts w:asciiTheme="minorHAnsi" w:hAnsiTheme="minorHAnsi" w:cstheme="minorHAnsi"/>
                <w:bCs/>
                <w:color w:val="auto"/>
                <w:szCs w:val="19"/>
              </w:rPr>
              <w:t>. AIPW Estimation Results with High and Low Domestic Aggregate Demand-to-GDP ratio, Level of Cumulative Change</w:t>
            </w:r>
          </w:p>
          <w:p w14:paraId="6E1D7E86" w14:textId="40038B5A" w:rsidR="007833A6" w:rsidRPr="004F63A6" w:rsidRDefault="004F63A6">
            <w:pPr>
              <w:jc w:val="center"/>
              <w:rPr>
                <w:rFonts w:asciiTheme="minorHAnsi" w:hAnsiTheme="minorHAnsi" w:cstheme="minorHAnsi"/>
                <w:b/>
                <w:color w:val="4B82AD"/>
                <w:szCs w:val="19"/>
              </w:rPr>
            </w:pPr>
            <w:r w:rsidRPr="00C778FA">
              <w:rPr>
                <w:rFonts w:asciiTheme="minorHAnsi" w:hAnsiTheme="minorHAnsi" w:cstheme="minorHAnsi"/>
                <w:szCs w:val="19"/>
              </w:rPr>
              <w:t>(</w:t>
            </w:r>
            <w:r w:rsidR="00622194" w:rsidRPr="00C778FA">
              <w:rPr>
                <w:rFonts w:asciiTheme="minorHAnsi" w:hAnsiTheme="minorHAnsi" w:cstheme="minorHAnsi"/>
                <w:szCs w:val="19"/>
              </w:rPr>
              <w:t>I) Imports</w:t>
            </w:r>
          </w:p>
        </w:tc>
      </w:tr>
      <w:tr w:rsidR="007833A6" w:rsidRPr="0075274C" w14:paraId="5DDC96A3" w14:textId="77777777" w:rsidTr="4CA847C4">
        <w:trPr>
          <w:trHeight w:val="1932"/>
          <w:jc w:val="center"/>
        </w:trPr>
        <w:tc>
          <w:tcPr>
            <w:tcW w:w="9314" w:type="dxa"/>
            <w:vAlign w:val="center"/>
          </w:tcPr>
          <w:p w14:paraId="1BE5E706" w14:textId="61537BE5" w:rsidR="00E96430" w:rsidRPr="00C778FA" w:rsidRDefault="66FD8030" w:rsidP="007A4E44">
            <w:pPr>
              <w:jc w:val="center"/>
            </w:pPr>
            <w:r>
              <w:rPr>
                <w:noProof/>
              </w:rPr>
              <w:drawing>
                <wp:inline distT="0" distB="0" distL="0" distR="0" wp14:anchorId="4FFBE486" wp14:editId="7DB89F3E">
                  <wp:extent cx="5440680" cy="6800045"/>
                  <wp:effectExtent l="0" t="0" r="7620" b="1270"/>
                  <wp:docPr id="20602817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281709" name=""/>
                          <pic:cNvPicPr/>
                        </pic:nvPicPr>
                        <pic:blipFill rotWithShape="1">
                          <a:blip r:embed="rId87">
                            <a:extLst>
                              <a:ext uri="{28A0092B-C50C-407E-A947-70E740481C1C}">
                                <a14:useLocalDpi xmlns:a14="http://schemas.microsoft.com/office/drawing/2010/main"/>
                              </a:ext>
                            </a:extLst>
                          </a:blip>
                          <a:srcRect b="3318"/>
                          <a:stretch>
                            <a:fillRect/>
                          </a:stretch>
                        </pic:blipFill>
                        <pic:spPr bwMode="auto">
                          <a:xfrm>
                            <a:off x="0" y="0"/>
                            <a:ext cx="5441239" cy="6800744"/>
                          </a:xfrm>
                          <a:prstGeom prst="rect">
                            <a:avLst/>
                          </a:prstGeom>
                          <a:ln>
                            <a:noFill/>
                          </a:ln>
                          <a:extLst>
                            <a:ext uri="{53640926-AAD7-44D8-BBD7-CCE9431645EC}">
                              <a14:shadowObscured xmlns:a14="http://schemas.microsoft.com/office/drawing/2010/main"/>
                            </a:ext>
                          </a:extLst>
                        </pic:spPr>
                      </pic:pic>
                    </a:graphicData>
                  </a:graphic>
                </wp:inline>
              </w:drawing>
            </w:r>
          </w:p>
        </w:tc>
      </w:tr>
    </w:tbl>
    <w:p w14:paraId="4F4772C5" w14:textId="77777777" w:rsidR="00B91077" w:rsidRDefault="00B91077">
      <w:r>
        <w:br w:type="page"/>
      </w:r>
    </w:p>
    <w:tbl>
      <w:tblPr>
        <w:tblStyle w:val="TableGrid"/>
        <w:tblW w:w="9314" w:type="dxa"/>
        <w:jc w:val="center"/>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FFFFFF" w:themeColor="background1"/>
          <w:insideV w:val="single" w:sz="6" w:space="0" w:color="FFFFFF" w:themeColor="background1"/>
        </w:tblBorders>
        <w:tblLayout w:type="fixed"/>
        <w:tblLook w:val="04A0" w:firstRow="1" w:lastRow="0" w:firstColumn="1" w:lastColumn="0" w:noHBand="0" w:noVBand="1"/>
      </w:tblPr>
      <w:tblGrid>
        <w:gridCol w:w="9314"/>
      </w:tblGrid>
      <w:tr w:rsidR="00B91077" w:rsidRPr="0075274C" w14:paraId="5DE1EED9" w14:textId="77777777" w:rsidTr="4CA847C4">
        <w:trPr>
          <w:trHeight w:val="1932"/>
          <w:jc w:val="center"/>
        </w:trPr>
        <w:tc>
          <w:tcPr>
            <w:tcW w:w="9314" w:type="dxa"/>
            <w:vAlign w:val="center"/>
          </w:tcPr>
          <w:p w14:paraId="27CE2EF6" w14:textId="77777777" w:rsidR="007A4E44" w:rsidRPr="00C778FA" w:rsidRDefault="007A4E44" w:rsidP="007A4E44">
            <w:pPr>
              <w:spacing w:line="240" w:lineRule="auto"/>
              <w:jc w:val="center"/>
              <w:rPr>
                <w:rFonts w:ascii="Segoe UI" w:hAnsi="Segoe UI" w:cs="Segoe UI"/>
                <w:color w:val="000000" w:themeColor="text1"/>
                <w:sz w:val="21"/>
                <w:szCs w:val="21"/>
              </w:rPr>
            </w:pPr>
            <w:r w:rsidRPr="007A4E44">
              <w:rPr>
                <w:rFonts w:asciiTheme="minorHAnsi" w:hAnsiTheme="minorHAnsi" w:cstheme="minorHAnsi"/>
                <w:b/>
                <w:bCs/>
                <w:szCs w:val="19"/>
              </w:rPr>
              <w:lastRenderedPageBreak/>
              <w:t>Table H7. AIPW Estimation Results with High and Low Domestic Aggregate Demand-to-GDP ratio, Level of Cumulative Change (concluded)</w:t>
            </w:r>
            <w:r w:rsidRPr="007A4E44">
              <w:rPr>
                <w:rFonts w:asciiTheme="minorHAnsi" w:hAnsiTheme="minorHAnsi" w:cstheme="minorHAnsi"/>
                <w:szCs w:val="19"/>
              </w:rPr>
              <w:br/>
            </w:r>
            <w:r w:rsidRPr="4CA847C4">
              <w:rPr>
                <w:rFonts w:asciiTheme="minorHAnsi" w:hAnsiTheme="minorHAnsi" w:cstheme="minorBidi"/>
                <w:sz w:val="21"/>
                <w:szCs w:val="21"/>
              </w:rPr>
              <w:t>(</w:t>
            </w:r>
            <w:r w:rsidRPr="4CA847C4">
              <w:rPr>
                <w:rFonts w:asciiTheme="minorHAnsi" w:hAnsiTheme="minorHAnsi" w:cstheme="minorBidi"/>
              </w:rPr>
              <w:t>II) Exports</w:t>
            </w:r>
          </w:p>
          <w:p w14:paraId="731A9563" w14:textId="0F284DE8" w:rsidR="00B91077" w:rsidRDefault="007A4E44" w:rsidP="007A4E44">
            <w:pPr>
              <w:jc w:val="center"/>
              <w:rPr>
                <w:noProof/>
              </w:rPr>
            </w:pPr>
            <w:r>
              <w:rPr>
                <w:noProof/>
              </w:rPr>
              <w:drawing>
                <wp:inline distT="0" distB="0" distL="0" distR="0" wp14:anchorId="23E4ECF1" wp14:editId="6D189060">
                  <wp:extent cx="5440680" cy="6858000"/>
                  <wp:effectExtent l="0" t="0" r="7620" b="0"/>
                  <wp:docPr id="14425276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527609" name=""/>
                          <pic:cNvPicPr/>
                        </pic:nvPicPr>
                        <pic:blipFill rotWithShape="1">
                          <a:blip r:embed="rId88">
                            <a:extLst>
                              <a:ext uri="{28A0092B-C50C-407E-A947-70E740481C1C}">
                                <a14:useLocalDpi xmlns:a14="http://schemas.microsoft.com/office/drawing/2010/main"/>
                              </a:ext>
                            </a:extLst>
                          </a:blip>
                          <a:srcRect b="2493"/>
                          <a:stretch>
                            <a:fillRect/>
                          </a:stretch>
                        </pic:blipFill>
                        <pic:spPr bwMode="auto">
                          <a:xfrm>
                            <a:off x="0" y="0"/>
                            <a:ext cx="5441239" cy="6858705"/>
                          </a:xfrm>
                          <a:prstGeom prst="rect">
                            <a:avLst/>
                          </a:prstGeom>
                          <a:ln>
                            <a:noFill/>
                          </a:ln>
                          <a:extLst>
                            <a:ext uri="{53640926-AAD7-44D8-BBD7-CCE9431645EC}">
                              <a14:shadowObscured xmlns:a14="http://schemas.microsoft.com/office/drawing/2010/main"/>
                            </a:ext>
                          </a:extLst>
                        </pic:spPr>
                      </pic:pic>
                    </a:graphicData>
                  </a:graphic>
                </wp:inline>
              </w:drawing>
            </w:r>
          </w:p>
        </w:tc>
      </w:tr>
    </w:tbl>
    <w:p w14:paraId="70E48A89" w14:textId="77777777" w:rsidR="009A73D6" w:rsidRDefault="009A73D6" w:rsidP="00712861">
      <w:pPr>
        <w:pStyle w:val="Heading1"/>
      </w:pPr>
      <w:r>
        <w:br w:type="page"/>
      </w:r>
    </w:p>
    <w:p w14:paraId="0B60CEB1" w14:textId="07415849" w:rsidR="00712861" w:rsidRPr="009A73D6" w:rsidRDefault="00712861" w:rsidP="00712861">
      <w:pPr>
        <w:pStyle w:val="Heading1"/>
        <w:rPr>
          <w:rFonts w:asciiTheme="minorHAnsi" w:hAnsiTheme="minorHAnsi" w:cstheme="minorHAnsi"/>
          <w:color w:val="auto"/>
          <w:sz w:val="19"/>
          <w:szCs w:val="19"/>
        </w:rPr>
      </w:pPr>
      <w:bookmarkStart w:id="102" w:name="_Toc212544301"/>
      <w:bookmarkStart w:id="103" w:name="_Toc212553599"/>
      <w:r>
        <w:lastRenderedPageBreak/>
        <w:t>I</w:t>
      </w:r>
      <w:r w:rsidRPr="52C06A40">
        <w:t>.</w:t>
      </w:r>
      <w:r>
        <w:t xml:space="preserve"> Robustness Check</w:t>
      </w:r>
      <w:bookmarkEnd w:id="102"/>
      <w:bookmarkEnd w:id="103"/>
      <w:r>
        <w:t xml:space="preserve"> </w:t>
      </w:r>
    </w:p>
    <w:p w14:paraId="4E26322A" w14:textId="77777777" w:rsidR="0013417F" w:rsidRPr="009A73D6" w:rsidRDefault="0013417F" w:rsidP="00007244">
      <w:pPr>
        <w:tabs>
          <w:tab w:val="left" w:pos="519"/>
        </w:tabs>
        <w:rPr>
          <w:rFonts w:asciiTheme="minorHAnsi" w:hAnsiTheme="minorHAnsi" w:cstheme="minorHAnsi"/>
          <w:szCs w:val="19"/>
        </w:rPr>
      </w:pPr>
    </w:p>
    <w:p w14:paraId="088D7849" w14:textId="77777777" w:rsidR="00712861" w:rsidRPr="009A73D6" w:rsidRDefault="00712861" w:rsidP="00007244">
      <w:pPr>
        <w:tabs>
          <w:tab w:val="left" w:pos="519"/>
        </w:tabs>
        <w:rPr>
          <w:rFonts w:asciiTheme="minorHAnsi" w:hAnsiTheme="minorHAnsi" w:cstheme="minorHAnsi"/>
          <w:szCs w:val="19"/>
        </w:rPr>
      </w:pPr>
    </w:p>
    <w:tbl>
      <w:tblPr>
        <w:tblStyle w:val="TableGrid"/>
        <w:tblpPr w:leftFromText="180" w:rightFromText="180" w:horzAnchor="margin" w:tblpY="599"/>
        <w:tblW w:w="0" w:type="auto"/>
        <w:tblBorders>
          <w:top w:val="single" w:sz="6" w:space="0" w:color="000000" w:themeColor="text1"/>
          <w:left w:val="single" w:sz="6" w:space="0" w:color="000000" w:themeColor="text1"/>
          <w:bottom w:val="single" w:sz="6" w:space="0" w:color="000000" w:themeColor="text1"/>
          <w:right w:val="single" w:sz="6" w:space="0" w:color="000000" w:themeColor="text1"/>
          <w:insideH w:val="none" w:sz="0" w:space="0" w:color="auto"/>
          <w:insideV w:val="none" w:sz="0" w:space="0" w:color="auto"/>
        </w:tblBorders>
        <w:tblLook w:val="04A0" w:firstRow="1" w:lastRow="0" w:firstColumn="1" w:lastColumn="0" w:noHBand="0" w:noVBand="1"/>
      </w:tblPr>
      <w:tblGrid>
        <w:gridCol w:w="9344"/>
      </w:tblGrid>
      <w:tr w:rsidR="009A73D6" w:rsidRPr="009A73D6" w14:paraId="74037603" w14:textId="77777777" w:rsidTr="4CA847C4">
        <w:trPr>
          <w:trHeight w:val="368"/>
        </w:trPr>
        <w:tc>
          <w:tcPr>
            <w:tcW w:w="9344" w:type="dxa"/>
            <w:vAlign w:val="center"/>
          </w:tcPr>
          <w:p w14:paraId="06730CE2" w14:textId="0F323EF0" w:rsidR="00712861" w:rsidRPr="009A73D6" w:rsidRDefault="00E02CCE">
            <w:pPr>
              <w:pStyle w:val="FigureTitle"/>
              <w:spacing w:before="0" w:line="240" w:lineRule="auto"/>
              <w:jc w:val="center"/>
              <w:rPr>
                <w:rFonts w:asciiTheme="minorHAnsi" w:hAnsiTheme="minorHAnsi" w:cstheme="minorHAnsi"/>
                <w:bCs/>
                <w:color w:val="auto"/>
                <w:szCs w:val="19"/>
              </w:rPr>
            </w:pPr>
            <w:r w:rsidRPr="00E02CCE">
              <w:rPr>
                <w:rFonts w:asciiTheme="minorHAnsi" w:hAnsiTheme="minorHAnsi" w:cstheme="minorHAnsi"/>
                <w:b w:val="0"/>
                <w:bCs/>
                <w:color w:val="auto"/>
                <w:szCs w:val="19"/>
              </w:rPr>
              <w:fldChar w:fldCharType="begin"/>
            </w:r>
            <w:r w:rsidRPr="00E02CCE">
              <w:rPr>
                <w:rFonts w:asciiTheme="minorHAnsi" w:hAnsiTheme="minorHAnsi" w:cstheme="minorHAnsi"/>
                <w:b w:val="0"/>
                <w:bCs/>
                <w:color w:val="auto"/>
                <w:szCs w:val="19"/>
              </w:rPr>
              <w:instrText xml:space="preserve"> TC "</w:instrText>
            </w:r>
            <w:bookmarkStart w:id="104" w:name="_Toc212544381"/>
            <w:r w:rsidRPr="00E02CCE">
              <w:rPr>
                <w:rFonts w:asciiTheme="minorHAnsi" w:hAnsiTheme="minorHAnsi" w:cstheme="minorHAnsi"/>
                <w:b w:val="0"/>
                <w:bCs/>
                <w:color w:val="auto"/>
                <w:szCs w:val="19"/>
              </w:rPr>
              <w:instrText>I1. Local Projection, Quantile Regression, Growth Rate of Cumulative Change</w:instrText>
            </w:r>
            <w:bookmarkEnd w:id="104"/>
            <w:r w:rsidRPr="00E02CCE">
              <w:rPr>
                <w:rFonts w:asciiTheme="minorHAnsi" w:hAnsiTheme="minorHAnsi" w:cstheme="minorHAnsi"/>
                <w:b w:val="0"/>
                <w:bCs/>
                <w:color w:val="auto"/>
                <w:szCs w:val="19"/>
              </w:rPr>
              <w:instrText xml:space="preserve">"\f C </w:instrText>
            </w:r>
            <w:r w:rsidRPr="00E02CCE">
              <w:rPr>
                <w:rFonts w:asciiTheme="minorHAnsi" w:hAnsiTheme="minorHAnsi" w:cstheme="minorHAnsi"/>
                <w:b w:val="0"/>
                <w:bCs/>
                <w:color w:val="auto"/>
                <w:szCs w:val="19"/>
              </w:rPr>
              <w:fldChar w:fldCharType="end"/>
            </w:r>
            <w:r w:rsidR="7D49D53B" w:rsidRPr="009A73D6">
              <w:rPr>
                <w:rFonts w:asciiTheme="minorHAnsi" w:hAnsiTheme="minorHAnsi" w:cstheme="minorHAnsi"/>
                <w:color w:val="auto"/>
                <w:szCs w:val="19"/>
              </w:rPr>
              <w:t>Figure I1. Local Projection, Quantile Regression, Growth Rate of Cumulative Change</w:t>
            </w:r>
          </w:p>
          <w:p w14:paraId="06C1EAE2" w14:textId="5F968C34" w:rsidR="00712861" w:rsidRPr="009A73D6" w:rsidRDefault="628DCDCA" w:rsidP="4CA847C4">
            <w:pPr>
              <w:jc w:val="center"/>
              <w:rPr>
                <w:rFonts w:asciiTheme="minorHAnsi" w:hAnsiTheme="minorHAnsi" w:cstheme="minorHAnsi"/>
                <w:szCs w:val="19"/>
              </w:rPr>
            </w:pPr>
            <w:r w:rsidRPr="009A73D6">
              <w:rPr>
                <w:rFonts w:asciiTheme="minorHAnsi" w:hAnsiTheme="minorHAnsi" w:cstheme="minorHAnsi"/>
                <w:noProof/>
                <w:szCs w:val="19"/>
              </w:rPr>
              <w:drawing>
                <wp:inline distT="0" distB="0" distL="0" distR="0" wp14:anchorId="2E97AA75" wp14:editId="1F84DC87">
                  <wp:extent cx="5781675" cy="3467100"/>
                  <wp:effectExtent l="0" t="0" r="0" b="0"/>
                  <wp:docPr id="7042289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228934" name=""/>
                          <pic:cNvPicPr/>
                        </pic:nvPicPr>
                        <pic:blipFill>
                          <a:blip r:embed="rId89">
                            <a:extLst>
                              <a:ext uri="{28A0092B-C50C-407E-A947-70E740481C1C}">
                                <a14:useLocalDpi xmlns:a14="http://schemas.microsoft.com/office/drawing/2010/main" val="0"/>
                              </a:ext>
                            </a:extLst>
                          </a:blip>
                          <a:stretch>
                            <a:fillRect/>
                          </a:stretch>
                        </pic:blipFill>
                        <pic:spPr>
                          <a:xfrm>
                            <a:off x="0" y="0"/>
                            <a:ext cx="5781675" cy="3467100"/>
                          </a:xfrm>
                          <a:prstGeom prst="rect">
                            <a:avLst/>
                          </a:prstGeom>
                        </pic:spPr>
                      </pic:pic>
                    </a:graphicData>
                  </a:graphic>
                </wp:inline>
              </w:drawing>
            </w:r>
          </w:p>
          <w:p w14:paraId="585C9D18" w14:textId="15160107" w:rsidR="00712861" w:rsidRPr="009A73D6" w:rsidRDefault="00712861">
            <w:pPr>
              <w:jc w:val="center"/>
              <w:rPr>
                <w:rFonts w:asciiTheme="minorHAnsi" w:hAnsiTheme="minorHAnsi" w:cstheme="minorHAnsi"/>
                <w:szCs w:val="19"/>
              </w:rPr>
            </w:pPr>
          </w:p>
        </w:tc>
      </w:tr>
    </w:tbl>
    <w:p w14:paraId="239E2EB8" w14:textId="77777777" w:rsidR="00712861" w:rsidRDefault="00712861" w:rsidP="00007244">
      <w:pPr>
        <w:tabs>
          <w:tab w:val="left" w:pos="519"/>
        </w:tabs>
      </w:pPr>
    </w:p>
    <w:p w14:paraId="14EE5772" w14:textId="77777777" w:rsidR="00712861" w:rsidRDefault="00712861" w:rsidP="00007244">
      <w:pPr>
        <w:tabs>
          <w:tab w:val="left" w:pos="519"/>
        </w:tabs>
      </w:pPr>
    </w:p>
    <w:p w14:paraId="2DCEE1DB" w14:textId="77777777" w:rsidR="00712861" w:rsidRDefault="00712861" w:rsidP="00007244">
      <w:pPr>
        <w:tabs>
          <w:tab w:val="left" w:pos="519"/>
        </w:tabs>
      </w:pPr>
    </w:p>
    <w:p w14:paraId="541F888C" w14:textId="77777777" w:rsidR="00712861" w:rsidRDefault="00712861" w:rsidP="00007244">
      <w:pPr>
        <w:tabs>
          <w:tab w:val="left" w:pos="519"/>
        </w:tabs>
      </w:pPr>
    </w:p>
    <w:p w14:paraId="4710BC57" w14:textId="77777777" w:rsidR="00712861" w:rsidRDefault="00712861" w:rsidP="00007244">
      <w:pPr>
        <w:tabs>
          <w:tab w:val="left" w:pos="519"/>
        </w:tabs>
      </w:pPr>
    </w:p>
    <w:p w14:paraId="342D10D9" w14:textId="77777777" w:rsidR="00712861" w:rsidRDefault="00712861" w:rsidP="00007244">
      <w:pPr>
        <w:tabs>
          <w:tab w:val="left" w:pos="519"/>
        </w:tabs>
      </w:pPr>
    </w:p>
    <w:p w14:paraId="622C1523" w14:textId="77777777" w:rsidR="00712861" w:rsidRDefault="00712861" w:rsidP="00007244">
      <w:pPr>
        <w:tabs>
          <w:tab w:val="left" w:pos="519"/>
        </w:tabs>
      </w:pPr>
    </w:p>
    <w:p w14:paraId="25E79CAB" w14:textId="67973B90" w:rsidR="00DA0382" w:rsidRDefault="00DA0382" w:rsidP="4CA847C4">
      <w:pPr>
        <w:tabs>
          <w:tab w:val="left" w:pos="519"/>
        </w:tabs>
      </w:pPr>
    </w:p>
    <w:p w14:paraId="26B4333F" w14:textId="46D8B637" w:rsidR="00466993" w:rsidRPr="00007244" w:rsidRDefault="00466993" w:rsidP="00007244">
      <w:pPr>
        <w:tabs>
          <w:tab w:val="left" w:pos="519"/>
        </w:tabs>
        <w:sectPr w:rsidR="00466993" w:rsidRPr="00007244" w:rsidSect="002559AC">
          <w:footnotePr>
            <w:numRestart w:val="eachSect"/>
          </w:footnotePr>
          <w:pgSz w:w="12240" w:h="15840" w:code="1"/>
          <w:pgMar w:top="2016" w:right="1440" w:bottom="1181" w:left="1440" w:header="1008" w:footer="432" w:gutter="0"/>
          <w:cols w:space="720"/>
          <w:docGrid w:linePitch="272"/>
        </w:sectPr>
      </w:pPr>
    </w:p>
    <w:p w14:paraId="6A1EC8CF" w14:textId="77777777" w:rsidR="00243B3F" w:rsidRDefault="00243B3F" w:rsidP="001732C7"/>
    <w:sectPr w:rsidR="00243B3F" w:rsidSect="002559AC">
      <w:headerReference w:type="default" r:id="rId90"/>
      <w:footerReference w:type="default" r:id="rId91"/>
      <w:footnotePr>
        <w:numRestart w:val="eachSect"/>
      </w:footnotePr>
      <w:pgSz w:w="12240" w:h="15840" w:code="1"/>
      <w:pgMar w:top="1440" w:right="1008" w:bottom="2160" w:left="1008" w:header="1008" w:footer="100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3C84EA" w14:textId="77777777" w:rsidR="00896747" w:rsidRDefault="00896747">
      <w:r>
        <w:separator/>
      </w:r>
    </w:p>
  </w:endnote>
  <w:endnote w:type="continuationSeparator" w:id="0">
    <w:p w14:paraId="7B88652A" w14:textId="77777777" w:rsidR="00896747" w:rsidRDefault="008967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single" w:sz="4" w:space="0" w:color="BFBFBF" w:themeColor="background1" w:themeShade="BF"/>
        <w:left w:val="none" w:sz="0" w:space="0" w:color="auto"/>
        <w:bottom w:val="none" w:sz="0" w:space="0" w:color="auto"/>
        <w:right w:val="none" w:sz="0" w:space="0" w:color="auto"/>
        <w:insideH w:val="none" w:sz="0" w:space="0" w:color="auto"/>
        <w:insideV w:val="none" w:sz="0" w:space="0" w:color="auto"/>
      </w:tblBorders>
      <w:tblCellMar>
        <w:top w:w="86" w:type="dxa"/>
        <w:left w:w="0" w:type="dxa"/>
        <w:bottom w:w="14" w:type="dxa"/>
        <w:right w:w="0" w:type="dxa"/>
      </w:tblCellMar>
      <w:tblLook w:val="04A0" w:firstRow="1" w:lastRow="0" w:firstColumn="1" w:lastColumn="0" w:noHBand="0" w:noVBand="1"/>
    </w:tblPr>
    <w:tblGrid>
      <w:gridCol w:w="4560"/>
      <w:gridCol w:w="4512"/>
    </w:tblGrid>
    <w:tr w:rsidR="00D4407B" w14:paraId="53A06D87" w14:textId="77777777" w:rsidTr="00454729">
      <w:trPr>
        <w:trHeight w:val="288"/>
      </w:trPr>
      <w:tc>
        <w:tcPr>
          <w:tcW w:w="4680" w:type="dxa"/>
        </w:tcPr>
        <w:p w14:paraId="4FB369B7" w14:textId="77777777" w:rsidR="00D4407B" w:rsidRPr="00D969BC" w:rsidRDefault="00D4407B" w:rsidP="00D969BC">
          <w:pPr>
            <w:pStyle w:val="Footer"/>
          </w:pPr>
          <w:r w:rsidRPr="00D969BC">
            <w:t>INTERNATIONAL MONETARY FUND</w:t>
          </w:r>
        </w:p>
      </w:tc>
      <w:tc>
        <w:tcPr>
          <w:tcW w:w="4680" w:type="dxa"/>
        </w:tcPr>
        <w:p w14:paraId="30EB72D0" w14:textId="77777777" w:rsidR="00D4407B" w:rsidRPr="00094CD3" w:rsidRDefault="001A1C78" w:rsidP="001A1C78">
          <w:pPr>
            <w:pStyle w:val="Footer"/>
            <w:jc w:val="right"/>
            <w:rPr>
              <w:rStyle w:val="PageNumber"/>
            </w:rPr>
          </w:pPr>
          <w:r w:rsidRPr="00094CD3">
            <w:rPr>
              <w:rStyle w:val="PageNumber"/>
            </w:rPr>
            <w:fldChar w:fldCharType="begin"/>
          </w:r>
          <w:r w:rsidRPr="00094CD3">
            <w:rPr>
              <w:rStyle w:val="PageNumber"/>
            </w:rPr>
            <w:instrText xml:space="preserve"> PAGE </w:instrText>
          </w:r>
          <w:r w:rsidRPr="00094CD3">
            <w:rPr>
              <w:rStyle w:val="PageNumber"/>
            </w:rPr>
            <w:fldChar w:fldCharType="separate"/>
          </w:r>
          <w:r w:rsidRPr="00094CD3">
            <w:rPr>
              <w:rStyle w:val="PageNumber"/>
            </w:rPr>
            <w:t>4</w:t>
          </w:r>
          <w:r w:rsidRPr="00094CD3">
            <w:rPr>
              <w:rStyle w:val="PageNumber"/>
            </w:rPr>
            <w:fldChar w:fldCharType="end"/>
          </w:r>
        </w:p>
      </w:tc>
    </w:tr>
  </w:tbl>
  <w:p w14:paraId="4C96B753" w14:textId="77777777" w:rsidR="00F82065" w:rsidRDefault="00F82065" w:rsidP="0045472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6A4EAA" w:rsidRPr="000E027D" w14:paraId="36AC4B42" w14:textId="77777777" w:rsidTr="4CA847C4">
      <w:trPr>
        <w:trHeight w:val="3240"/>
      </w:trPr>
      <w:tc>
        <w:tcPr>
          <w:tcW w:w="4536" w:type="dxa"/>
          <w:tcMar>
            <w:left w:w="0" w:type="dxa"/>
            <w:right w:w="115" w:type="dxa"/>
          </w:tcMar>
        </w:tcPr>
        <w:p w14:paraId="67B832B2" w14:textId="77777777" w:rsidR="00DB06FE" w:rsidRDefault="00BA14E9" w:rsidP="006A4EAA">
          <w:pPr>
            <w:pStyle w:val="Cover-Disclaimer"/>
            <w:rPr>
              <w:b/>
              <w:bCs/>
            </w:rPr>
          </w:pPr>
          <w:r w:rsidRPr="00F53D03">
            <w:rPr>
              <w:b/>
              <w:bCs/>
              <w:i/>
              <w:iCs/>
            </w:rPr>
            <w:t>IMF Working Papers</w:t>
          </w:r>
          <w:r w:rsidRPr="00F53D03">
            <w:rPr>
              <w:b/>
              <w:bCs/>
            </w:rPr>
            <w:t xml:space="preserve"> describe research in progress by the author(s) and are published to elicit comments and to encourage debate.</w:t>
          </w:r>
        </w:p>
        <w:p w14:paraId="207DD572" w14:textId="77777777" w:rsidR="006A4EAA" w:rsidRPr="006A4EAA" w:rsidRDefault="00BA14E9" w:rsidP="006A4EAA">
          <w:pPr>
            <w:pStyle w:val="Cover-Disclaimer"/>
            <w:rPr>
              <w:rFonts w:asciiTheme="minorBidi" w:hAnsiTheme="minorBidi"/>
            </w:rPr>
          </w:pPr>
          <w:r w:rsidRPr="00614B2E">
            <w:t>The views expressed in IMF Working Papers are those of the author(s) and do not necessarily represent the views of the IMF, its Executive Board, or IMF management.</w:t>
          </w:r>
        </w:p>
      </w:tc>
      <w:tc>
        <w:tcPr>
          <w:tcW w:w="4536" w:type="dxa"/>
        </w:tcPr>
        <w:p w14:paraId="167236C8" w14:textId="77777777" w:rsidR="006A4EAA" w:rsidRDefault="006A4EAA" w:rsidP="006A4EAA">
          <w:pPr>
            <w:pStyle w:val="Footer"/>
            <w:rPr>
              <w:noProof/>
            </w:rPr>
          </w:pPr>
        </w:p>
      </w:tc>
    </w:tr>
    <w:tr w:rsidR="006A4EAA" w:rsidRPr="00C85DB5" w14:paraId="7D7D20FD" w14:textId="77777777" w:rsidTr="4CA847C4">
      <w:trPr>
        <w:trHeight w:val="2142"/>
      </w:trPr>
      <w:tc>
        <w:tcPr>
          <w:tcW w:w="4536" w:type="dxa"/>
          <w:tcMar>
            <w:left w:w="0" w:type="dxa"/>
            <w:right w:w="115" w:type="dxa"/>
          </w:tcMar>
          <w:vAlign w:val="center"/>
        </w:tcPr>
        <w:p w14:paraId="0ACFEA16" w14:textId="06D33A2D" w:rsidR="006A4EAA" w:rsidRPr="00CF6C90" w:rsidRDefault="4CA847C4" w:rsidP="006A4EAA">
          <w:pPr>
            <w:pStyle w:val="COV-Year"/>
          </w:pPr>
          <w:r>
            <w:t>2025</w:t>
          </w:r>
        </w:p>
        <w:p w14:paraId="65540FED" w14:textId="40601AC8" w:rsidR="006A4EAA" w:rsidRPr="00CF6C90" w:rsidRDefault="4CA847C4" w:rsidP="006A4EAA">
          <w:pPr>
            <w:pStyle w:val="COV-Month"/>
          </w:pPr>
          <w:r>
            <w:t>October</w:t>
          </w:r>
        </w:p>
      </w:tc>
      <w:tc>
        <w:tcPr>
          <w:tcW w:w="4536" w:type="dxa"/>
          <w:vAlign w:val="center"/>
        </w:tcPr>
        <w:p w14:paraId="64F3F14E" w14:textId="77777777" w:rsidR="006A4EAA" w:rsidRPr="00C85DB5" w:rsidRDefault="006A4EAA" w:rsidP="006A4EAA">
          <w:pPr>
            <w:ind w:left="360"/>
            <w:jc w:val="right"/>
          </w:pPr>
          <w:r w:rsidRPr="00C85DB5">
            <w:rPr>
              <w:noProof/>
            </w:rPr>
            <w:drawing>
              <wp:inline distT="0" distB="0" distL="0" distR="0" wp14:anchorId="47D86F9B" wp14:editId="553E7501">
                <wp:extent cx="1371600" cy="1371600"/>
                <wp:effectExtent l="0" t="0" r="0" b="0"/>
                <wp:docPr id="686094290" name="Graphic 68609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a:picLocks noChangeAspect="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371600" cy="1371600"/>
                        </a:xfrm>
                        <a:prstGeom prst="rect">
                          <a:avLst/>
                        </a:prstGeom>
                      </pic:spPr>
                    </pic:pic>
                  </a:graphicData>
                </a:graphic>
              </wp:inline>
            </w:drawing>
          </w:r>
        </w:p>
      </w:tc>
    </w:tr>
  </w:tbl>
  <w:p w14:paraId="44677A14" w14:textId="77777777" w:rsidR="00DD19E9" w:rsidRPr="006A4EAA" w:rsidRDefault="00DD19E9" w:rsidP="006A4EA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B776B" w14:textId="05BEEDCE" w:rsidR="00140407" w:rsidRPr="00E77419" w:rsidRDefault="4CA847C4" w:rsidP="4CA847C4">
    <w:pPr>
      <w:pStyle w:val="FootnoteText"/>
      <w:pBdr>
        <w:top w:val="single" w:sz="4" w:space="1" w:color="BEBEBE"/>
      </w:pBdr>
      <w:ind w:left="0" w:firstLine="0"/>
      <w:rPr>
        <w:color w:val="000000" w:themeColor="text1"/>
      </w:rPr>
    </w:pPr>
    <w:r w:rsidRPr="4CA847C4">
      <w:rPr>
        <w:color w:val="000000" w:themeColor="text1"/>
      </w:rPr>
      <w:t>*</w:t>
    </w:r>
    <w:r>
      <w:t xml:space="preserve"> </w:t>
    </w:r>
    <w:r w:rsidRPr="4CA847C4">
      <w:rPr>
        <w:color w:val="000000" w:themeColor="text1"/>
      </w:rPr>
      <w:t xml:space="preserve">This is a substantially revised version of IMF WP 16/222 “Trade Costs of Sovereign Debt Restructurings: Does a Market-Friendly Approach Improve the Outcome?” The authors thank </w:t>
    </w:r>
    <w:proofErr w:type="spellStart"/>
    <w:r w:rsidRPr="4CA847C4">
      <w:rPr>
        <w:color w:val="000000" w:themeColor="text1"/>
      </w:rPr>
      <w:t>JaeBin</w:t>
    </w:r>
    <w:proofErr w:type="spellEnd"/>
    <w:r w:rsidRPr="4CA847C4">
      <w:rPr>
        <w:color w:val="000000" w:themeColor="text1"/>
      </w:rPr>
      <w:t xml:space="preserve"> Ahn, Eugenia Andreasen, Felipe Benguria, Rudolf Berms, Xavier Debrun, Gabriel Devoto, Aitor Erce, Daisuke Fujii, Gino </w:t>
    </w:r>
    <w:proofErr w:type="spellStart"/>
    <w:r w:rsidRPr="4CA847C4">
      <w:rPr>
        <w:color w:val="000000" w:themeColor="text1"/>
      </w:rPr>
      <w:t>Gancia</w:t>
    </w:r>
    <w:proofErr w:type="spellEnd"/>
    <w:r w:rsidRPr="4CA847C4">
      <w:rPr>
        <w:color w:val="000000" w:themeColor="text1"/>
      </w:rPr>
      <w:t>, Atish Rex Ghosh, Grey Gordon, Graciela Kaminsky, David Kohn, Silvia Marchesi, Ugo Panizza, Fernando Parro, Toan Phan, Romain Ranciere, Michele Ruta, Guido Sandleris, Tiago Tavares, Alan M. Taylor, Christoph Trebesch, Jeromin Zettelmeyer, Jing Zhang, and Robert Zymek as well as seminar participants at Banco de Espana, Bank of Greece, Bank of Japan, China Meeting of the Econometric Society, D-</w:t>
    </w:r>
    <w:proofErr w:type="spellStart"/>
    <w:r w:rsidRPr="4CA847C4">
      <w:rPr>
        <w:color w:val="000000" w:themeColor="text1"/>
      </w:rPr>
      <w:t>DebtCon</w:t>
    </w:r>
    <w:proofErr w:type="spellEnd"/>
    <w:r w:rsidRPr="4CA847C4">
      <w:rPr>
        <w:color w:val="000000" w:themeColor="text1"/>
      </w:rPr>
      <w:t xml:space="preserve"> Webinar (UCTD), Federal Reserve Bank of Richmond, 1st Winter Workshop in Recent Advances in Macroeconomics  (Osaka Univ.-Univ. of Surrey), IMF,  Japan Society of International Economics, JHU-SAIS, Kyoto Univ., Osaka Univ., 2nd International Macro/Finance and Sovereign Debt Workshop in East Asia (Sogang Univ.), Sophia Univ., </w:t>
    </w:r>
    <w:proofErr w:type="spellStart"/>
    <w:r w:rsidRPr="4CA847C4">
      <w:rPr>
        <w:color w:val="000000" w:themeColor="text1"/>
      </w:rPr>
      <w:t>Waseda</w:t>
    </w:r>
    <w:proofErr w:type="spellEnd"/>
    <w:r w:rsidRPr="4CA847C4">
      <w:rPr>
        <w:color w:val="000000" w:themeColor="text1"/>
      </w:rPr>
      <w:t xml:space="preserve"> University, Workshop on Sovereign Debt (</w:t>
    </w:r>
    <w:proofErr w:type="spellStart"/>
    <w:r w:rsidRPr="4CA847C4">
      <w:rPr>
        <w:color w:val="000000" w:themeColor="text1"/>
      </w:rPr>
      <w:t>Universit`a</w:t>
    </w:r>
    <w:proofErr w:type="spellEnd"/>
    <w:r w:rsidRPr="4CA847C4">
      <w:rPr>
        <w:color w:val="000000" w:themeColor="text1"/>
      </w:rPr>
      <w:t xml:space="preserve"> </w:t>
    </w:r>
    <w:proofErr w:type="spellStart"/>
    <w:r w:rsidRPr="4CA847C4">
      <w:rPr>
        <w:color w:val="000000" w:themeColor="text1"/>
      </w:rPr>
      <w:t>degli</w:t>
    </w:r>
    <w:proofErr w:type="spellEnd"/>
    <w:r w:rsidRPr="4CA847C4">
      <w:rPr>
        <w:color w:val="000000" w:themeColor="text1"/>
      </w:rPr>
      <w:t xml:space="preserve"> Studi di Milano Bicocca) for comments and suggestions. We would also like to thank Eiman Asfar, Naana Hennewaah </w:t>
    </w:r>
    <w:proofErr w:type="spellStart"/>
    <w:r w:rsidRPr="4CA847C4">
      <w:rPr>
        <w:color w:val="000000" w:themeColor="text1"/>
      </w:rPr>
      <w:t>Asnmah</w:t>
    </w:r>
    <w:proofErr w:type="spellEnd"/>
    <w:r w:rsidRPr="4CA847C4">
      <w:rPr>
        <w:color w:val="000000" w:themeColor="text1"/>
      </w:rPr>
      <w:t xml:space="preserve"> and Claudia Maria Isern, for editorial assistance.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7C82D" w14:textId="77777777" w:rsidR="00E77419" w:rsidRPr="00E77419" w:rsidRDefault="00E77419" w:rsidP="00E77419">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072"/>
    </w:tblGrid>
    <w:tr w:rsidR="001A1C78" w14:paraId="629359C5" w14:textId="77777777" w:rsidTr="002559AC">
      <w:trPr>
        <w:trHeight w:val="216"/>
      </w:trPr>
      <w:tc>
        <w:tcPr>
          <w:tcW w:w="9360" w:type="dxa"/>
        </w:tcPr>
        <w:p w14:paraId="3535FBA3" w14:textId="77777777" w:rsidR="001A1C78" w:rsidRPr="001A1C78" w:rsidRDefault="001A1C78" w:rsidP="001A1C78">
          <w:pPr>
            <w:pStyle w:val="BackcoverTitle"/>
            <w:rPr>
              <w:rStyle w:val="PageNumber"/>
            </w:rPr>
          </w:pPr>
          <w:r w:rsidRPr="001A1C78">
            <w:rPr>
              <w:rStyle w:val="PageNumber"/>
            </w:rPr>
            <w:t>[Title of Working Paper: Subtitle (As Needed)]</w:t>
          </w:r>
        </w:p>
        <w:p w14:paraId="730359A7" w14:textId="77777777" w:rsidR="001A1C78" w:rsidRDefault="001A1C78" w:rsidP="001A1C78">
          <w:pPr>
            <w:pStyle w:val="BackcoverWPNumber"/>
          </w:pPr>
          <w:r w:rsidRPr="001A1C78">
            <w:rPr>
              <w:rStyle w:val="PageNumber"/>
            </w:rPr>
            <w:t>Working Paper No. [WP/YYYY/###]</w:t>
          </w:r>
        </w:p>
      </w:tc>
    </w:tr>
  </w:tbl>
  <w:p w14:paraId="49E7CF61" w14:textId="77777777" w:rsidR="001A1C78" w:rsidRDefault="001A1C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9D447B" w14:textId="77777777" w:rsidR="00896747" w:rsidRPr="00115951" w:rsidRDefault="00896747" w:rsidP="008207AE">
      <w:pPr>
        <w:pStyle w:val="FootnoteSeparator"/>
      </w:pPr>
      <w:r>
        <w:t xml:space="preserve">   </w:t>
      </w:r>
    </w:p>
  </w:footnote>
  <w:footnote w:type="continuationSeparator" w:id="0">
    <w:p w14:paraId="747A8B3C" w14:textId="77777777" w:rsidR="00896747" w:rsidRDefault="00896747">
      <w:r>
        <w:continuationSeparator/>
      </w:r>
    </w:p>
  </w:footnote>
  <w:footnote w:type="continuationNotice" w:id="1">
    <w:p w14:paraId="580A155E" w14:textId="77777777" w:rsidR="00896747" w:rsidRDefault="00896747">
      <w:pPr>
        <w:jc w:val="right"/>
      </w:pPr>
      <w:r>
        <w:t>(continued…)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4CA847C4" w14:paraId="6CFE2965" w14:textId="77777777" w:rsidTr="4CA847C4">
      <w:trPr>
        <w:trHeight w:val="300"/>
      </w:trPr>
      <w:tc>
        <w:tcPr>
          <w:tcW w:w="3020" w:type="dxa"/>
        </w:tcPr>
        <w:p w14:paraId="25AC40BB" w14:textId="78989E63" w:rsidR="4CA847C4" w:rsidRDefault="4CA847C4" w:rsidP="4CA847C4">
          <w:pPr>
            <w:pStyle w:val="Header"/>
            <w:ind w:left="-115"/>
          </w:pPr>
        </w:p>
      </w:tc>
      <w:tc>
        <w:tcPr>
          <w:tcW w:w="3020" w:type="dxa"/>
        </w:tcPr>
        <w:p w14:paraId="33E92984" w14:textId="1F77F54C" w:rsidR="4CA847C4" w:rsidRDefault="4CA847C4" w:rsidP="4CA847C4">
          <w:pPr>
            <w:pStyle w:val="Header"/>
            <w:jc w:val="center"/>
          </w:pPr>
        </w:p>
      </w:tc>
      <w:tc>
        <w:tcPr>
          <w:tcW w:w="3020" w:type="dxa"/>
        </w:tcPr>
        <w:p w14:paraId="36BC2963" w14:textId="738B88BA" w:rsidR="4CA847C4" w:rsidRDefault="4CA847C4" w:rsidP="4CA847C4">
          <w:pPr>
            <w:pStyle w:val="Header"/>
            <w:ind w:right="-115"/>
            <w:jc w:val="right"/>
          </w:pPr>
        </w:p>
      </w:tc>
    </w:tr>
  </w:tbl>
  <w:p w14:paraId="38CCAEFD" w14:textId="64460CD3" w:rsidR="4CA847C4" w:rsidRDefault="4CA847C4" w:rsidP="4CA847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90B8B" w14:textId="77777777" w:rsidR="00DD19E9" w:rsidRDefault="00CF6C90">
    <w:pPr>
      <w:pStyle w:val="Header"/>
    </w:pPr>
    <w:r w:rsidRPr="00CF6C90">
      <w:rPr>
        <w:noProof/>
      </w:rPr>
      <w:drawing>
        <wp:anchor distT="0" distB="0" distL="114300" distR="114300" simplePos="0" relativeHeight="251658240" behindDoc="1" locked="0" layoutInCell="1" allowOverlap="1" wp14:anchorId="01ADCAA2" wp14:editId="03434C72">
          <wp:simplePos x="0" y="0"/>
          <wp:positionH relativeFrom="page">
            <wp:posOffset>-1270</wp:posOffset>
          </wp:positionH>
          <wp:positionV relativeFrom="page">
            <wp:align>top</wp:align>
          </wp:positionV>
          <wp:extent cx="7772400" cy="10058400"/>
          <wp:effectExtent l="0" t="0" r="0" b="0"/>
          <wp:wrapNone/>
          <wp:docPr id="405372045" name="Picture 40537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360" w:type="dxa"/>
      <w:tblBorders>
        <w:top w:val="none" w:sz="0" w:space="0" w:color="auto"/>
        <w:left w:val="none" w:sz="0" w:space="0" w:color="auto"/>
        <w:bottom w:val="single" w:sz="4" w:space="0" w:color="BEBEBE"/>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520"/>
      <w:gridCol w:w="6840"/>
    </w:tblGrid>
    <w:tr w:rsidR="006A7F96" w14:paraId="2466029D" w14:textId="77777777" w:rsidTr="00A6636B">
      <w:trPr>
        <w:trHeight w:val="270"/>
      </w:trPr>
      <w:tc>
        <w:tcPr>
          <w:tcW w:w="2520" w:type="dxa"/>
        </w:tcPr>
        <w:p w14:paraId="69E0C1E9" w14:textId="77777777" w:rsidR="006A7F96" w:rsidRPr="00593B38" w:rsidRDefault="00593B38" w:rsidP="00FF5033">
          <w:pPr>
            <w:pStyle w:val="Header"/>
          </w:pPr>
          <w:r w:rsidRPr="00593B38">
            <w:t>IMF WORKING PAPERS</w:t>
          </w:r>
        </w:p>
      </w:tc>
      <w:tc>
        <w:tcPr>
          <w:tcW w:w="6840" w:type="dxa"/>
        </w:tcPr>
        <w:p w14:paraId="6E7BF4AA" w14:textId="1956AB12" w:rsidR="006A7F96" w:rsidRDefault="004C16BF" w:rsidP="00135B01">
          <w:pPr>
            <w:pStyle w:val="HeaderPaperTitle"/>
          </w:pPr>
          <w:r>
            <w:t>Trade Dynamics in Sovereign Debt Crises</w:t>
          </w:r>
          <w:r w:rsidR="00FA632E">
            <w:t>—</w:t>
          </w:r>
          <w:r>
            <w:t>Appendix</w:t>
          </w:r>
        </w:p>
      </w:tc>
    </w:tr>
  </w:tbl>
  <w:p w14:paraId="787F0764" w14:textId="77777777" w:rsidR="00EF38AE" w:rsidRPr="00980236" w:rsidRDefault="00EF38AE" w:rsidP="006A7F9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47B54" w14:textId="77777777" w:rsidR="00EF38AE" w:rsidRPr="00F0572E" w:rsidRDefault="00EF38AE" w:rsidP="00F0572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12EB3" w14:textId="77777777" w:rsidR="00E77419" w:rsidRPr="00F0572E" w:rsidRDefault="00E77419" w:rsidP="00F0572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DB56B5" w14:textId="77777777" w:rsidR="00243B3F" w:rsidRPr="00980236" w:rsidRDefault="00980BE2" w:rsidP="00F82065">
    <w:pPr>
      <w:pStyle w:val="Header"/>
    </w:pPr>
    <w:r>
      <w:rPr>
        <w:noProof/>
      </w:rPr>
      <w:drawing>
        <wp:anchor distT="0" distB="0" distL="114300" distR="114300" simplePos="0" relativeHeight="251658241" behindDoc="1" locked="0" layoutInCell="1" allowOverlap="1" wp14:anchorId="581B888B" wp14:editId="33522CE4">
          <wp:simplePos x="0" y="0"/>
          <wp:positionH relativeFrom="page">
            <wp:align>right</wp:align>
          </wp:positionH>
          <wp:positionV relativeFrom="page">
            <wp:align>top</wp:align>
          </wp:positionV>
          <wp:extent cx="7772400" cy="10058400"/>
          <wp:effectExtent l="0" t="0" r="0" b="0"/>
          <wp:wrapNone/>
          <wp:docPr id="3" name="Picture 3" descr="A picture containing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968356" name="Picture 2006968356" descr="A picture containing treemap char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97A984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BE544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44A2858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1096B6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6A4B3C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BE6F4E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194C7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A6C793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AB85C5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4E857C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177C4A"/>
    <w:multiLevelType w:val="hybridMultilevel"/>
    <w:tmpl w:val="C9D699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022A3B01"/>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0ABD188F"/>
    <w:multiLevelType w:val="multilevel"/>
    <w:tmpl w:val="A6B8660A"/>
    <w:lvl w:ilvl="0">
      <w:start w:val="1"/>
      <w:numFmt w:val="decimal"/>
      <w:pStyle w:val="ParagraphNumbering"/>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right"/>
      <w:pPr>
        <w:ind w:left="1440" w:hanging="360"/>
      </w:pPr>
      <w:rPr>
        <w:rFonts w:hint="default"/>
      </w:rPr>
    </w:lvl>
    <w:lvl w:ilvl="3">
      <w:start w:val="1"/>
      <w:numFmt w:val="none"/>
      <w:lvlText w:val="a)"/>
      <w:lvlJc w:val="left"/>
      <w:pPr>
        <w:tabs>
          <w:tab w:val="num" w:pos="1800"/>
        </w:tabs>
        <w:ind w:left="180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14105CA9"/>
    <w:multiLevelType w:val="multilevel"/>
    <w:tmpl w:val="4DD658AA"/>
    <w:lvl w:ilvl="0">
      <w:start w:val="1"/>
      <w:numFmt w:val="decimal"/>
      <w:suff w:val="nothing"/>
      <w:lvlText w:val="%1.   "/>
      <w:lvlJc w:val="left"/>
      <w:pPr>
        <w:ind w:left="0" w:firstLine="0"/>
      </w:pPr>
      <w:rPr>
        <w:rFonts w:hint="default"/>
      </w:rPr>
    </w:lvl>
    <w:lvl w:ilvl="1">
      <w:start w:val="1"/>
      <w:numFmt w:val="lowerLetter"/>
      <w:lvlText w:val="%2."/>
      <w:lvlJc w:val="left"/>
      <w:pPr>
        <w:tabs>
          <w:tab w:val="num" w:pos="1440"/>
        </w:tabs>
        <w:ind w:left="1440" w:hanging="1080"/>
      </w:pPr>
      <w:rPr>
        <w:rFonts w:hint="default"/>
      </w:rPr>
    </w:lvl>
    <w:lvl w:ilvl="2">
      <w:start w:val="1"/>
      <w:numFmt w:val="lowerRoman"/>
      <w:lvlText w:val="%3."/>
      <w:lvlJc w:val="left"/>
      <w:pPr>
        <w:tabs>
          <w:tab w:val="num" w:pos="2160"/>
        </w:tabs>
        <w:ind w:left="1440" w:hanging="504"/>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 w15:restartNumberingAfterBreak="0">
    <w:nsid w:val="151B581B"/>
    <w:multiLevelType w:val="multilevel"/>
    <w:tmpl w:val="A206676C"/>
    <w:lvl w:ilvl="0">
      <w:start w:val="1"/>
      <w:numFmt w:val="upperRoman"/>
      <w:suff w:val="nothing"/>
      <w:lvlText w:val="%1.   "/>
      <w:lvlJc w:val="left"/>
      <w:pPr>
        <w:ind w:left="0" w:firstLine="0"/>
      </w:pPr>
    </w:lvl>
    <w:lvl w:ilvl="1">
      <w:start w:val="1"/>
      <w:numFmt w:val="upperLetter"/>
      <w:suff w:val="nothing"/>
      <w:lvlText w:val="%2.   "/>
      <w:lvlJc w:val="left"/>
      <w:pPr>
        <w:ind w:left="0" w:firstLine="0"/>
      </w:pPr>
    </w:lvl>
    <w:lvl w:ilvl="2">
      <w:start w:val="1"/>
      <w:numFmt w:val="decimal"/>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5" w15:restartNumberingAfterBreak="0">
    <w:nsid w:val="1A112AE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A8F2030"/>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BA006FF"/>
    <w:multiLevelType w:val="hybridMultilevel"/>
    <w:tmpl w:val="20002B0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54D2197"/>
    <w:multiLevelType w:val="singleLevel"/>
    <w:tmpl w:val="799A6B14"/>
    <w:lvl w:ilvl="0">
      <w:start w:val="1"/>
      <w:numFmt w:val="decimal"/>
      <w:lvlText w:val="%1.     "/>
      <w:lvlJc w:val="left"/>
      <w:pPr>
        <w:tabs>
          <w:tab w:val="num" w:pos="720"/>
        </w:tabs>
        <w:ind w:left="0" w:firstLine="0"/>
      </w:pPr>
    </w:lvl>
  </w:abstractNum>
  <w:abstractNum w:abstractNumId="19" w15:restartNumberingAfterBreak="0">
    <w:nsid w:val="26DD2C1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F2551B"/>
    <w:multiLevelType w:val="singleLevel"/>
    <w:tmpl w:val="633A1214"/>
    <w:lvl w:ilvl="0">
      <w:numFmt w:val="bullet"/>
      <w:lvlText w:val="-"/>
      <w:lvlJc w:val="left"/>
      <w:pPr>
        <w:tabs>
          <w:tab w:val="num" w:pos="360"/>
        </w:tabs>
        <w:ind w:left="360" w:hanging="360"/>
      </w:pPr>
      <w:rPr>
        <w:rFonts w:hint="default"/>
      </w:rPr>
    </w:lvl>
  </w:abstractNum>
  <w:abstractNum w:abstractNumId="21" w15:restartNumberingAfterBreak="0">
    <w:nsid w:val="42573BFF"/>
    <w:multiLevelType w:val="hybridMultilevel"/>
    <w:tmpl w:val="D97E7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EC0C4C"/>
    <w:multiLevelType w:val="hybridMultilevel"/>
    <w:tmpl w:val="9B246058"/>
    <w:lvl w:ilvl="0" w:tplc="A47A8A16">
      <w:start w:val="1"/>
      <w:numFmt w:val="decimal"/>
      <w:lvlText w:val="%1."/>
      <w:lvlJc w:val="left"/>
      <w:pPr>
        <w:ind w:left="1656" w:hanging="360"/>
      </w:pPr>
    </w:lvl>
    <w:lvl w:ilvl="1" w:tplc="04090019">
      <w:start w:val="1"/>
      <w:numFmt w:val="lowerLetter"/>
      <w:lvlText w:val="%2."/>
      <w:lvlJc w:val="left"/>
      <w:pPr>
        <w:ind w:left="2376" w:hanging="360"/>
      </w:pPr>
    </w:lvl>
    <w:lvl w:ilvl="2" w:tplc="0409001B">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3" w15:restartNumberingAfterBreak="0">
    <w:nsid w:val="4A241754"/>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56123474"/>
    <w:multiLevelType w:val="hybridMultilevel"/>
    <w:tmpl w:val="E9529F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6FB2803"/>
    <w:multiLevelType w:val="hybridMultilevel"/>
    <w:tmpl w:val="09CAE1F0"/>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61E5B5D"/>
    <w:multiLevelType w:val="hybridMultilevel"/>
    <w:tmpl w:val="1074A1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EA15A1"/>
    <w:multiLevelType w:val="multilevel"/>
    <w:tmpl w:val="FAA42BFC"/>
    <w:lvl w:ilvl="0">
      <w:start w:val="1"/>
      <w:numFmt w:val="upperRoman"/>
      <w:suff w:val="nothing"/>
      <w:lvlText w:val="%1.   "/>
      <w:lvlJc w:val="left"/>
      <w:pPr>
        <w:ind w:left="0" w:firstLine="0"/>
      </w:pPr>
      <w:rPr>
        <w:rFonts w:hint="default"/>
      </w:rPr>
    </w:lvl>
    <w:lvl w:ilvl="1">
      <w:start w:val="1"/>
      <w:numFmt w:val="upperLetter"/>
      <w:suff w:val="nothing"/>
      <w:lvlText w:val="%2.   "/>
      <w:lvlJc w:val="left"/>
      <w:pPr>
        <w:ind w:left="0" w:firstLine="0"/>
      </w:pPr>
      <w:rPr>
        <w:rFonts w:hint="default"/>
      </w:rPr>
    </w:lvl>
    <w:lvl w:ilvl="2">
      <w:start w:val="1"/>
      <w:numFmt w:val="decimal"/>
      <w:lvlText w:val="%3."/>
      <w:lvlJc w:val="left"/>
      <w:pPr>
        <w:tabs>
          <w:tab w:val="num" w:pos="1080"/>
        </w:tabs>
        <w:ind w:left="720" w:firstLine="0"/>
      </w:pPr>
      <w:rPr>
        <w:rFonts w:hint="default"/>
      </w:rPr>
    </w:lvl>
    <w:lvl w:ilvl="3">
      <w:start w:val="1"/>
      <w:numFmt w:val="lowerLetter"/>
      <w:lvlText w:val="%4)"/>
      <w:lvlJc w:val="left"/>
      <w:pPr>
        <w:tabs>
          <w:tab w:val="num" w:pos="1800"/>
        </w:tabs>
        <w:ind w:left="1440" w:firstLine="0"/>
      </w:pPr>
      <w:rPr>
        <w:rFonts w:hint="default"/>
      </w:rPr>
    </w:lvl>
    <w:lvl w:ilvl="4">
      <w:start w:val="1"/>
      <w:numFmt w:val="decimal"/>
      <w:lvlText w:val="(%5)"/>
      <w:lvlJc w:val="left"/>
      <w:pPr>
        <w:tabs>
          <w:tab w:val="num" w:pos="2520"/>
        </w:tabs>
        <w:ind w:left="2160" w:firstLine="0"/>
      </w:pPr>
      <w:rPr>
        <w:rFonts w:hint="default"/>
      </w:rPr>
    </w:lvl>
    <w:lvl w:ilvl="5">
      <w:start w:val="1"/>
      <w:numFmt w:val="lowerLetter"/>
      <w:lvlText w:val="(%6)"/>
      <w:lvlJc w:val="left"/>
      <w:pPr>
        <w:tabs>
          <w:tab w:val="num" w:pos="3240"/>
        </w:tabs>
        <w:ind w:left="2880" w:firstLine="0"/>
      </w:pPr>
      <w:rPr>
        <w:rFonts w:hint="default"/>
      </w:rPr>
    </w:lvl>
    <w:lvl w:ilvl="6">
      <w:start w:val="1"/>
      <w:numFmt w:val="lowerRoman"/>
      <w:lvlText w:val="(%7)"/>
      <w:lvlJc w:val="left"/>
      <w:pPr>
        <w:tabs>
          <w:tab w:val="num" w:pos="3960"/>
        </w:tabs>
        <w:ind w:left="3600" w:firstLine="0"/>
      </w:pPr>
      <w:rPr>
        <w:rFonts w:hint="default"/>
      </w:rPr>
    </w:lvl>
    <w:lvl w:ilvl="7">
      <w:start w:val="1"/>
      <w:numFmt w:val="lowerLetter"/>
      <w:lvlText w:val="(%8)"/>
      <w:lvlJc w:val="left"/>
      <w:pPr>
        <w:tabs>
          <w:tab w:val="num" w:pos="4680"/>
        </w:tabs>
        <w:ind w:left="4320" w:firstLine="0"/>
      </w:pPr>
      <w:rPr>
        <w:rFonts w:hint="default"/>
      </w:rPr>
    </w:lvl>
    <w:lvl w:ilvl="8">
      <w:start w:val="1"/>
      <w:numFmt w:val="lowerRoman"/>
      <w:lvlText w:val="(%9)"/>
      <w:lvlJc w:val="left"/>
      <w:pPr>
        <w:tabs>
          <w:tab w:val="num" w:pos="5400"/>
        </w:tabs>
        <w:ind w:left="5040" w:firstLine="0"/>
      </w:pPr>
      <w:rPr>
        <w:rFonts w:hint="default"/>
      </w:rPr>
    </w:lvl>
  </w:abstractNum>
  <w:abstractNum w:abstractNumId="28" w15:restartNumberingAfterBreak="0">
    <w:nsid w:val="723061E1"/>
    <w:multiLevelType w:val="multilevel"/>
    <w:tmpl w:val="F0105248"/>
    <w:lvl w:ilvl="0">
      <w:start w:val="1"/>
      <w:numFmt w:val="upperRoman"/>
      <w:lvlText w:val="Article %1."/>
      <w:lvlJc w:val="left"/>
      <w:pPr>
        <w:ind w:left="0" w:firstLine="0"/>
      </w:pPr>
      <w:rPr>
        <w:rFonts w:cs="Times New Roman"/>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29" w15:restartNumberingAfterBreak="0">
    <w:nsid w:val="72D11699"/>
    <w:multiLevelType w:val="hybridMultilevel"/>
    <w:tmpl w:val="431CE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9C3133C"/>
    <w:multiLevelType w:val="multilevel"/>
    <w:tmpl w:val="8F88F406"/>
    <w:lvl w:ilvl="0">
      <w:start w:val="1"/>
      <w:numFmt w:val="bullet"/>
      <w:pStyle w:val="ListBullet"/>
      <w:lvlText w:val="§"/>
      <w:lvlJc w:val="left"/>
      <w:pPr>
        <w:ind w:left="360" w:hanging="360"/>
      </w:pPr>
      <w:rPr>
        <w:rFonts w:ascii="Wingdings" w:hAnsi="Wingdings" w:cs="Times New Roman" w:hint="default"/>
        <w:color w:val="004C97"/>
        <w:sz w:val="20"/>
        <w:szCs w:val="20"/>
      </w:rPr>
    </w:lvl>
    <w:lvl w:ilvl="1">
      <w:start w:val="1"/>
      <w:numFmt w:val="bullet"/>
      <w:lvlText w:val="l"/>
      <w:lvlJc w:val="left"/>
      <w:pPr>
        <w:ind w:left="720" w:hanging="360"/>
      </w:pPr>
      <w:rPr>
        <w:rFonts w:ascii="Wingdings" w:hAnsi="Wingdings" w:hint="default"/>
        <w:color w:val="004C97"/>
        <w:position w:val="3"/>
        <w:sz w:val="11"/>
      </w:rPr>
    </w:lvl>
    <w:lvl w:ilvl="2">
      <w:start w:val="1"/>
      <w:numFmt w:val="bullet"/>
      <w:lvlText w:val="w"/>
      <w:lvlJc w:val="left"/>
      <w:pPr>
        <w:ind w:left="1080" w:hanging="360"/>
      </w:pPr>
      <w:rPr>
        <w:rFonts w:ascii="Wingdings" w:hAnsi="Wingdings" w:hint="default"/>
        <w:color w:val="004C97"/>
      </w:rPr>
    </w:lvl>
    <w:lvl w:ilvl="3">
      <w:start w:val="1"/>
      <w:numFmt w:val="bullet"/>
      <w:lvlText w:val="§"/>
      <w:lvlJc w:val="left"/>
      <w:pPr>
        <w:ind w:left="1440" w:hanging="360"/>
      </w:pPr>
      <w:rPr>
        <w:rFonts w:ascii="Wingdings" w:hAnsi="Wingdings" w:hint="default"/>
        <w:color w:val="009CDE"/>
      </w:rPr>
    </w:lvl>
    <w:lvl w:ilvl="4">
      <w:start w:val="1"/>
      <w:numFmt w:val="bullet"/>
      <w:lvlText w:val="l"/>
      <w:lvlJc w:val="left"/>
      <w:pPr>
        <w:tabs>
          <w:tab w:val="num" w:pos="1440"/>
        </w:tabs>
        <w:ind w:left="1800" w:hanging="360"/>
      </w:pPr>
      <w:rPr>
        <w:rFonts w:ascii="Wingdings" w:hAnsi="Wingdings" w:hint="default"/>
        <w:color w:val="009CDE"/>
        <w:position w:val="3"/>
        <w:sz w:val="12"/>
      </w:rPr>
    </w:lvl>
    <w:lvl w:ilvl="5">
      <w:start w:val="1"/>
      <w:numFmt w:val="bullet"/>
      <w:lvlText w:val="w"/>
      <w:lvlJc w:val="left"/>
      <w:pPr>
        <w:tabs>
          <w:tab w:val="num" w:pos="1800"/>
        </w:tabs>
        <w:ind w:left="2160" w:hanging="360"/>
      </w:pPr>
      <w:rPr>
        <w:rFonts w:ascii="Wingdings" w:hAnsi="Wingdings" w:hint="default"/>
        <w:color w:val="009CDE"/>
      </w:rPr>
    </w:lvl>
    <w:lvl w:ilvl="6">
      <w:start w:val="1"/>
      <w:numFmt w:val="bullet"/>
      <w:lvlText w:val="§"/>
      <w:lvlJc w:val="left"/>
      <w:pPr>
        <w:tabs>
          <w:tab w:val="num" w:pos="2160"/>
        </w:tabs>
        <w:ind w:left="2520" w:hanging="360"/>
      </w:pPr>
      <w:rPr>
        <w:rFonts w:ascii="Wingdings" w:hAnsi="Wingdings" w:hint="default"/>
        <w:color w:val="808080" w:themeColor="background1" w:themeShade="80"/>
      </w:rPr>
    </w:lvl>
    <w:lvl w:ilvl="7">
      <w:start w:val="1"/>
      <w:numFmt w:val="bullet"/>
      <w:lvlText w:val="l"/>
      <w:lvlJc w:val="left"/>
      <w:pPr>
        <w:tabs>
          <w:tab w:val="num" w:pos="2520"/>
        </w:tabs>
        <w:ind w:left="2880" w:hanging="360"/>
      </w:pPr>
      <w:rPr>
        <w:rFonts w:ascii="Wingdings" w:hAnsi="Wingdings" w:hint="default"/>
        <w:color w:val="808080" w:themeColor="background1" w:themeShade="80"/>
        <w:position w:val="3"/>
        <w:sz w:val="12"/>
      </w:rPr>
    </w:lvl>
    <w:lvl w:ilvl="8">
      <w:start w:val="1"/>
      <w:numFmt w:val="bullet"/>
      <w:lvlText w:val="w"/>
      <w:lvlJc w:val="left"/>
      <w:pPr>
        <w:ind w:left="3240" w:hanging="360"/>
      </w:pPr>
      <w:rPr>
        <w:rFonts w:ascii="Wingdings" w:hAnsi="Wingdings" w:hint="default"/>
        <w:color w:val="808080" w:themeColor="background1" w:themeShade="80"/>
      </w:rPr>
    </w:lvl>
  </w:abstractNum>
  <w:num w:numId="1" w16cid:durableId="2022657051">
    <w:abstractNumId w:val="14"/>
  </w:num>
  <w:num w:numId="2" w16cid:durableId="2107069015">
    <w:abstractNumId w:val="14"/>
  </w:num>
  <w:num w:numId="3" w16cid:durableId="129323388">
    <w:abstractNumId w:val="30"/>
  </w:num>
  <w:num w:numId="4" w16cid:durableId="2037192781">
    <w:abstractNumId w:val="30"/>
  </w:num>
  <w:num w:numId="5" w16cid:durableId="576597278">
    <w:abstractNumId w:val="18"/>
  </w:num>
  <w:num w:numId="6" w16cid:durableId="380399051">
    <w:abstractNumId w:val="20"/>
  </w:num>
  <w:num w:numId="7" w16cid:durableId="1725104973">
    <w:abstractNumId w:val="27"/>
  </w:num>
  <w:num w:numId="8" w16cid:durableId="168911029">
    <w:abstractNumId w:val="27"/>
  </w:num>
  <w:num w:numId="9" w16cid:durableId="532035176">
    <w:abstractNumId w:val="13"/>
  </w:num>
  <w:num w:numId="10" w16cid:durableId="1892501259">
    <w:abstractNumId w:val="27"/>
  </w:num>
  <w:num w:numId="11" w16cid:durableId="644048083">
    <w:abstractNumId w:val="27"/>
  </w:num>
  <w:num w:numId="12" w16cid:durableId="946814696">
    <w:abstractNumId w:val="13"/>
  </w:num>
  <w:num w:numId="13" w16cid:durableId="991718846">
    <w:abstractNumId w:val="13"/>
  </w:num>
  <w:num w:numId="14" w16cid:durableId="444617348">
    <w:abstractNumId w:val="11"/>
  </w:num>
  <w:num w:numId="15" w16cid:durableId="349307777">
    <w:abstractNumId w:val="28"/>
  </w:num>
  <w:num w:numId="16" w16cid:durableId="1551069551">
    <w:abstractNumId w:val="7"/>
  </w:num>
  <w:num w:numId="17" w16cid:durableId="1969045816">
    <w:abstractNumId w:val="6"/>
  </w:num>
  <w:num w:numId="18" w16cid:durableId="790632790">
    <w:abstractNumId w:val="5"/>
  </w:num>
  <w:num w:numId="19" w16cid:durableId="652491664">
    <w:abstractNumId w:val="4"/>
  </w:num>
  <w:num w:numId="20" w16cid:durableId="1788506783">
    <w:abstractNumId w:val="8"/>
  </w:num>
  <w:num w:numId="21" w16cid:durableId="672875127">
    <w:abstractNumId w:val="3"/>
  </w:num>
  <w:num w:numId="22" w16cid:durableId="1702706123">
    <w:abstractNumId w:val="2"/>
  </w:num>
  <w:num w:numId="23" w16cid:durableId="140462948">
    <w:abstractNumId w:val="1"/>
  </w:num>
  <w:num w:numId="24" w16cid:durableId="1700541571">
    <w:abstractNumId w:val="0"/>
  </w:num>
  <w:num w:numId="25" w16cid:durableId="1862086023">
    <w:abstractNumId w:val="15"/>
  </w:num>
  <w:num w:numId="26" w16cid:durableId="317460247">
    <w:abstractNumId w:val="13"/>
  </w:num>
  <w:num w:numId="27" w16cid:durableId="476338680">
    <w:abstractNumId w:val="22"/>
  </w:num>
  <w:num w:numId="28" w16cid:durableId="1979535108">
    <w:abstractNumId w:val="12"/>
  </w:num>
  <w:num w:numId="29" w16cid:durableId="1751779941">
    <w:abstractNumId w:val="16"/>
  </w:num>
  <w:num w:numId="30" w16cid:durableId="741608">
    <w:abstractNumId w:val="23"/>
  </w:num>
  <w:num w:numId="31" w16cid:durableId="280234083">
    <w:abstractNumId w:val="19"/>
  </w:num>
  <w:num w:numId="32" w16cid:durableId="1335108718">
    <w:abstractNumId w:val="21"/>
  </w:num>
  <w:num w:numId="33" w16cid:durableId="1704862400">
    <w:abstractNumId w:val="26"/>
  </w:num>
  <w:num w:numId="34" w16cid:durableId="1979798982">
    <w:abstractNumId w:val="25"/>
  </w:num>
  <w:num w:numId="35" w16cid:durableId="1349409994">
    <w:abstractNumId w:val="10"/>
  </w:num>
  <w:num w:numId="36" w16cid:durableId="1714959785">
    <w:abstractNumId w:val="24"/>
  </w:num>
  <w:num w:numId="37" w16cid:durableId="1322582752">
    <w:abstractNumId w:val="9"/>
  </w:num>
  <w:num w:numId="38" w16cid:durableId="1843473850">
    <w:abstractNumId w:val="29"/>
  </w:num>
  <w:num w:numId="39" w16cid:durableId="63002071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5"/>
  <w:embedSystemFonts/>
  <w:activeWritingStyle w:appName="MSWord" w:lang="en-US" w:vendorID="8"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99B"/>
    <w:rsid w:val="00005A8A"/>
    <w:rsid w:val="000068A2"/>
    <w:rsid w:val="00007244"/>
    <w:rsid w:val="000158C7"/>
    <w:rsid w:val="00021945"/>
    <w:rsid w:val="000255C4"/>
    <w:rsid w:val="00030C6B"/>
    <w:rsid w:val="0003206A"/>
    <w:rsid w:val="000337E8"/>
    <w:rsid w:val="0003451E"/>
    <w:rsid w:val="00043C8D"/>
    <w:rsid w:val="00043EF7"/>
    <w:rsid w:val="00044491"/>
    <w:rsid w:val="00047531"/>
    <w:rsid w:val="00047C24"/>
    <w:rsid w:val="00050188"/>
    <w:rsid w:val="0005197E"/>
    <w:rsid w:val="0005523E"/>
    <w:rsid w:val="000575B5"/>
    <w:rsid w:val="00060AEB"/>
    <w:rsid w:val="00064490"/>
    <w:rsid w:val="00067F17"/>
    <w:rsid w:val="000747D9"/>
    <w:rsid w:val="00076172"/>
    <w:rsid w:val="00081D93"/>
    <w:rsid w:val="00084221"/>
    <w:rsid w:val="00084876"/>
    <w:rsid w:val="00087B96"/>
    <w:rsid w:val="00091FA0"/>
    <w:rsid w:val="00094CD3"/>
    <w:rsid w:val="000A22BE"/>
    <w:rsid w:val="000A3961"/>
    <w:rsid w:val="000A5FC3"/>
    <w:rsid w:val="000A613D"/>
    <w:rsid w:val="000B3C3B"/>
    <w:rsid w:val="000B5F34"/>
    <w:rsid w:val="000B6ED2"/>
    <w:rsid w:val="000B7AB5"/>
    <w:rsid w:val="000D10BF"/>
    <w:rsid w:val="000D19E3"/>
    <w:rsid w:val="000D3ADF"/>
    <w:rsid w:val="000D3D7F"/>
    <w:rsid w:val="000D7FCB"/>
    <w:rsid w:val="000E2D3B"/>
    <w:rsid w:val="000F4205"/>
    <w:rsid w:val="000F50C4"/>
    <w:rsid w:val="000F5FD1"/>
    <w:rsid w:val="00102568"/>
    <w:rsid w:val="00106BBD"/>
    <w:rsid w:val="00107B16"/>
    <w:rsid w:val="00110E27"/>
    <w:rsid w:val="00115951"/>
    <w:rsid w:val="001227D0"/>
    <w:rsid w:val="001231B8"/>
    <w:rsid w:val="0013178E"/>
    <w:rsid w:val="0013417F"/>
    <w:rsid w:val="00135B01"/>
    <w:rsid w:val="00140407"/>
    <w:rsid w:val="001404A3"/>
    <w:rsid w:val="001404CD"/>
    <w:rsid w:val="0014248F"/>
    <w:rsid w:val="00143912"/>
    <w:rsid w:val="00146D9F"/>
    <w:rsid w:val="00154C07"/>
    <w:rsid w:val="00156A43"/>
    <w:rsid w:val="00157C29"/>
    <w:rsid w:val="0016148D"/>
    <w:rsid w:val="00162763"/>
    <w:rsid w:val="00164193"/>
    <w:rsid w:val="001732C7"/>
    <w:rsid w:val="00174BCA"/>
    <w:rsid w:val="00176A65"/>
    <w:rsid w:val="00180142"/>
    <w:rsid w:val="001862BC"/>
    <w:rsid w:val="001A1C78"/>
    <w:rsid w:val="001A1D1C"/>
    <w:rsid w:val="001A2D46"/>
    <w:rsid w:val="001A2DF7"/>
    <w:rsid w:val="001A6664"/>
    <w:rsid w:val="001A79E0"/>
    <w:rsid w:val="001B461C"/>
    <w:rsid w:val="001C17EC"/>
    <w:rsid w:val="001C20F1"/>
    <w:rsid w:val="001C4241"/>
    <w:rsid w:val="001C582A"/>
    <w:rsid w:val="001C67F4"/>
    <w:rsid w:val="001D3FBC"/>
    <w:rsid w:val="001D55C9"/>
    <w:rsid w:val="001D5CFD"/>
    <w:rsid w:val="001E3058"/>
    <w:rsid w:val="001F0F83"/>
    <w:rsid w:val="001F6890"/>
    <w:rsid w:val="002010E6"/>
    <w:rsid w:val="002014D5"/>
    <w:rsid w:val="00201E1F"/>
    <w:rsid w:val="002030E3"/>
    <w:rsid w:val="002044EE"/>
    <w:rsid w:val="002054BB"/>
    <w:rsid w:val="002077C8"/>
    <w:rsid w:val="0021063E"/>
    <w:rsid w:val="00215A71"/>
    <w:rsid w:val="00216362"/>
    <w:rsid w:val="00220CA3"/>
    <w:rsid w:val="00221478"/>
    <w:rsid w:val="00224328"/>
    <w:rsid w:val="0022740A"/>
    <w:rsid w:val="0023599B"/>
    <w:rsid w:val="002416A2"/>
    <w:rsid w:val="002420B1"/>
    <w:rsid w:val="00243B3F"/>
    <w:rsid w:val="0025201D"/>
    <w:rsid w:val="00254A89"/>
    <w:rsid w:val="002559AC"/>
    <w:rsid w:val="00261EBC"/>
    <w:rsid w:val="00264B58"/>
    <w:rsid w:val="00265C18"/>
    <w:rsid w:val="00274004"/>
    <w:rsid w:val="00276AE5"/>
    <w:rsid w:val="00280448"/>
    <w:rsid w:val="00282F3A"/>
    <w:rsid w:val="00287F05"/>
    <w:rsid w:val="0029538F"/>
    <w:rsid w:val="002A435A"/>
    <w:rsid w:val="002B2864"/>
    <w:rsid w:val="002B4C47"/>
    <w:rsid w:val="002C0C20"/>
    <w:rsid w:val="002C11D8"/>
    <w:rsid w:val="002C4BD7"/>
    <w:rsid w:val="002C5BA0"/>
    <w:rsid w:val="002C729A"/>
    <w:rsid w:val="002D1B7E"/>
    <w:rsid w:val="002D4FA9"/>
    <w:rsid w:val="002D6C08"/>
    <w:rsid w:val="002E0C1E"/>
    <w:rsid w:val="002E1D8B"/>
    <w:rsid w:val="002F1332"/>
    <w:rsid w:val="002F1345"/>
    <w:rsid w:val="002F19C4"/>
    <w:rsid w:val="002F2C55"/>
    <w:rsid w:val="002F3449"/>
    <w:rsid w:val="00305705"/>
    <w:rsid w:val="00306BE6"/>
    <w:rsid w:val="00315DF7"/>
    <w:rsid w:val="00322D36"/>
    <w:rsid w:val="0032348F"/>
    <w:rsid w:val="0032730A"/>
    <w:rsid w:val="00327570"/>
    <w:rsid w:val="00332EAA"/>
    <w:rsid w:val="00333645"/>
    <w:rsid w:val="0034016D"/>
    <w:rsid w:val="00350238"/>
    <w:rsid w:val="00351DFB"/>
    <w:rsid w:val="00357995"/>
    <w:rsid w:val="00360CA7"/>
    <w:rsid w:val="00360DD2"/>
    <w:rsid w:val="003728C0"/>
    <w:rsid w:val="00375E99"/>
    <w:rsid w:val="0038052F"/>
    <w:rsid w:val="00384569"/>
    <w:rsid w:val="00386A4F"/>
    <w:rsid w:val="00387ABD"/>
    <w:rsid w:val="00393F34"/>
    <w:rsid w:val="003967DB"/>
    <w:rsid w:val="003A40CF"/>
    <w:rsid w:val="003B3469"/>
    <w:rsid w:val="003B3C97"/>
    <w:rsid w:val="003B440A"/>
    <w:rsid w:val="003B482D"/>
    <w:rsid w:val="003B5ACD"/>
    <w:rsid w:val="003B7F4F"/>
    <w:rsid w:val="003C38D4"/>
    <w:rsid w:val="003C71BE"/>
    <w:rsid w:val="003D1069"/>
    <w:rsid w:val="003D54BE"/>
    <w:rsid w:val="003E0060"/>
    <w:rsid w:val="003E4EAD"/>
    <w:rsid w:val="003E7333"/>
    <w:rsid w:val="003F05BA"/>
    <w:rsid w:val="003F7E37"/>
    <w:rsid w:val="00404BD9"/>
    <w:rsid w:val="00406354"/>
    <w:rsid w:val="00415B45"/>
    <w:rsid w:val="0042276E"/>
    <w:rsid w:val="004232B3"/>
    <w:rsid w:val="00425B84"/>
    <w:rsid w:val="004261EA"/>
    <w:rsid w:val="004271CD"/>
    <w:rsid w:val="0044058A"/>
    <w:rsid w:val="004520CE"/>
    <w:rsid w:val="00454729"/>
    <w:rsid w:val="004547F0"/>
    <w:rsid w:val="00454C48"/>
    <w:rsid w:val="0045596D"/>
    <w:rsid w:val="004570DC"/>
    <w:rsid w:val="00464878"/>
    <w:rsid w:val="00466993"/>
    <w:rsid w:val="0047355C"/>
    <w:rsid w:val="00474E15"/>
    <w:rsid w:val="00476202"/>
    <w:rsid w:val="004768C5"/>
    <w:rsid w:val="004801E6"/>
    <w:rsid w:val="00482FCE"/>
    <w:rsid w:val="00483313"/>
    <w:rsid w:val="00485CAC"/>
    <w:rsid w:val="004950CE"/>
    <w:rsid w:val="00496F6A"/>
    <w:rsid w:val="004A1826"/>
    <w:rsid w:val="004B05CF"/>
    <w:rsid w:val="004B329D"/>
    <w:rsid w:val="004B4BDB"/>
    <w:rsid w:val="004B795F"/>
    <w:rsid w:val="004C07E5"/>
    <w:rsid w:val="004C16BF"/>
    <w:rsid w:val="004C22A5"/>
    <w:rsid w:val="004C2BD2"/>
    <w:rsid w:val="004C3B02"/>
    <w:rsid w:val="004C4A57"/>
    <w:rsid w:val="004D01CD"/>
    <w:rsid w:val="004D3C57"/>
    <w:rsid w:val="004D5B4A"/>
    <w:rsid w:val="004E0F99"/>
    <w:rsid w:val="004E71FE"/>
    <w:rsid w:val="004F027B"/>
    <w:rsid w:val="004F1B43"/>
    <w:rsid w:val="004F2F8C"/>
    <w:rsid w:val="004F63A6"/>
    <w:rsid w:val="0050109A"/>
    <w:rsid w:val="00513BA5"/>
    <w:rsid w:val="0051441E"/>
    <w:rsid w:val="00520F99"/>
    <w:rsid w:val="005248BA"/>
    <w:rsid w:val="005271A8"/>
    <w:rsid w:val="0053467E"/>
    <w:rsid w:val="005430D6"/>
    <w:rsid w:val="00545BCF"/>
    <w:rsid w:val="00550503"/>
    <w:rsid w:val="00566A51"/>
    <w:rsid w:val="00566C61"/>
    <w:rsid w:val="005670EB"/>
    <w:rsid w:val="00572B36"/>
    <w:rsid w:val="00576360"/>
    <w:rsid w:val="00580287"/>
    <w:rsid w:val="00586D02"/>
    <w:rsid w:val="0058920E"/>
    <w:rsid w:val="00593B38"/>
    <w:rsid w:val="00596DA0"/>
    <w:rsid w:val="00597C79"/>
    <w:rsid w:val="005A3B26"/>
    <w:rsid w:val="005A4BDE"/>
    <w:rsid w:val="005A51F9"/>
    <w:rsid w:val="005A66E4"/>
    <w:rsid w:val="005B5AA0"/>
    <w:rsid w:val="005C2C2C"/>
    <w:rsid w:val="005C2E43"/>
    <w:rsid w:val="005C7203"/>
    <w:rsid w:val="005D4998"/>
    <w:rsid w:val="005D5F9D"/>
    <w:rsid w:val="005E571E"/>
    <w:rsid w:val="005F026D"/>
    <w:rsid w:val="005F03CB"/>
    <w:rsid w:val="005F0EA7"/>
    <w:rsid w:val="005F602A"/>
    <w:rsid w:val="005F7806"/>
    <w:rsid w:val="006076F7"/>
    <w:rsid w:val="00607B1E"/>
    <w:rsid w:val="00611BF3"/>
    <w:rsid w:val="00614B2E"/>
    <w:rsid w:val="00622194"/>
    <w:rsid w:val="0062606E"/>
    <w:rsid w:val="00627020"/>
    <w:rsid w:val="00632ED7"/>
    <w:rsid w:val="0063501D"/>
    <w:rsid w:val="00635750"/>
    <w:rsid w:val="0065274B"/>
    <w:rsid w:val="00652E46"/>
    <w:rsid w:val="006623C2"/>
    <w:rsid w:val="006644EE"/>
    <w:rsid w:val="00664FCB"/>
    <w:rsid w:val="00665675"/>
    <w:rsid w:val="0066732D"/>
    <w:rsid w:val="00667F3A"/>
    <w:rsid w:val="00675F90"/>
    <w:rsid w:val="00676848"/>
    <w:rsid w:val="0067696E"/>
    <w:rsid w:val="00677EF1"/>
    <w:rsid w:val="00677F50"/>
    <w:rsid w:val="0068194B"/>
    <w:rsid w:val="0068783C"/>
    <w:rsid w:val="0069365F"/>
    <w:rsid w:val="00695E88"/>
    <w:rsid w:val="006968B5"/>
    <w:rsid w:val="006A1BB9"/>
    <w:rsid w:val="006A271C"/>
    <w:rsid w:val="006A49E3"/>
    <w:rsid w:val="006A4EAA"/>
    <w:rsid w:val="006A7F96"/>
    <w:rsid w:val="006B1EC8"/>
    <w:rsid w:val="006B227E"/>
    <w:rsid w:val="006B3D07"/>
    <w:rsid w:val="006B5C79"/>
    <w:rsid w:val="006C1C71"/>
    <w:rsid w:val="006C1FEB"/>
    <w:rsid w:val="006C7423"/>
    <w:rsid w:val="006C75BD"/>
    <w:rsid w:val="006D6CD7"/>
    <w:rsid w:val="006D718E"/>
    <w:rsid w:val="006E3732"/>
    <w:rsid w:val="006E5FAD"/>
    <w:rsid w:val="006F4F56"/>
    <w:rsid w:val="006F6F3B"/>
    <w:rsid w:val="006F7943"/>
    <w:rsid w:val="007019F2"/>
    <w:rsid w:val="007022D5"/>
    <w:rsid w:val="007060A8"/>
    <w:rsid w:val="00712861"/>
    <w:rsid w:val="007157D3"/>
    <w:rsid w:val="00720E20"/>
    <w:rsid w:val="00721042"/>
    <w:rsid w:val="0072477C"/>
    <w:rsid w:val="00726435"/>
    <w:rsid w:val="00730492"/>
    <w:rsid w:val="007320F9"/>
    <w:rsid w:val="00732256"/>
    <w:rsid w:val="00735E77"/>
    <w:rsid w:val="00740733"/>
    <w:rsid w:val="00742868"/>
    <w:rsid w:val="00742EA1"/>
    <w:rsid w:val="00742F1D"/>
    <w:rsid w:val="00744797"/>
    <w:rsid w:val="0075623E"/>
    <w:rsid w:val="0075631A"/>
    <w:rsid w:val="007635D6"/>
    <w:rsid w:val="00773FF7"/>
    <w:rsid w:val="0077613A"/>
    <w:rsid w:val="00777DE5"/>
    <w:rsid w:val="007833A6"/>
    <w:rsid w:val="00784092"/>
    <w:rsid w:val="0079297A"/>
    <w:rsid w:val="007956FF"/>
    <w:rsid w:val="00796589"/>
    <w:rsid w:val="00796F20"/>
    <w:rsid w:val="007A3008"/>
    <w:rsid w:val="007A41FE"/>
    <w:rsid w:val="007A48DD"/>
    <w:rsid w:val="007A4E44"/>
    <w:rsid w:val="007A692C"/>
    <w:rsid w:val="007B426C"/>
    <w:rsid w:val="007C060F"/>
    <w:rsid w:val="007C0EEE"/>
    <w:rsid w:val="007C3F7E"/>
    <w:rsid w:val="007C573C"/>
    <w:rsid w:val="007C7C6A"/>
    <w:rsid w:val="007C7F5C"/>
    <w:rsid w:val="007D21A0"/>
    <w:rsid w:val="007D3FD6"/>
    <w:rsid w:val="007D6572"/>
    <w:rsid w:val="007E21A8"/>
    <w:rsid w:val="007E31D8"/>
    <w:rsid w:val="007E788F"/>
    <w:rsid w:val="007F7431"/>
    <w:rsid w:val="00800043"/>
    <w:rsid w:val="00806F01"/>
    <w:rsid w:val="00807BDD"/>
    <w:rsid w:val="00810421"/>
    <w:rsid w:val="00813ACB"/>
    <w:rsid w:val="008207AE"/>
    <w:rsid w:val="00824336"/>
    <w:rsid w:val="0083255D"/>
    <w:rsid w:val="0083408D"/>
    <w:rsid w:val="00840C35"/>
    <w:rsid w:val="008422C9"/>
    <w:rsid w:val="008453D7"/>
    <w:rsid w:val="00847C5E"/>
    <w:rsid w:val="00851519"/>
    <w:rsid w:val="00851D4F"/>
    <w:rsid w:val="008569C0"/>
    <w:rsid w:val="008615D1"/>
    <w:rsid w:val="008701A4"/>
    <w:rsid w:val="00872E61"/>
    <w:rsid w:val="00875401"/>
    <w:rsid w:val="00880899"/>
    <w:rsid w:val="00884416"/>
    <w:rsid w:val="008920BF"/>
    <w:rsid w:val="00895B7C"/>
    <w:rsid w:val="00896747"/>
    <w:rsid w:val="008B36FE"/>
    <w:rsid w:val="008B71A0"/>
    <w:rsid w:val="008C1C29"/>
    <w:rsid w:val="008C6C99"/>
    <w:rsid w:val="008D1BFC"/>
    <w:rsid w:val="008D485F"/>
    <w:rsid w:val="008D7558"/>
    <w:rsid w:val="008E2C56"/>
    <w:rsid w:val="008E4885"/>
    <w:rsid w:val="008E5338"/>
    <w:rsid w:val="008E5E18"/>
    <w:rsid w:val="008E6033"/>
    <w:rsid w:val="008F247B"/>
    <w:rsid w:val="008F50F5"/>
    <w:rsid w:val="00901B68"/>
    <w:rsid w:val="00906335"/>
    <w:rsid w:val="00912F02"/>
    <w:rsid w:val="00913786"/>
    <w:rsid w:val="00924281"/>
    <w:rsid w:val="009340C4"/>
    <w:rsid w:val="0094399B"/>
    <w:rsid w:val="00945741"/>
    <w:rsid w:val="00957E69"/>
    <w:rsid w:val="00962455"/>
    <w:rsid w:val="00964031"/>
    <w:rsid w:val="00966F7D"/>
    <w:rsid w:val="00973086"/>
    <w:rsid w:val="00980236"/>
    <w:rsid w:val="009804FC"/>
    <w:rsid w:val="00980BE2"/>
    <w:rsid w:val="00983301"/>
    <w:rsid w:val="00983F3C"/>
    <w:rsid w:val="00985E08"/>
    <w:rsid w:val="009A73D6"/>
    <w:rsid w:val="009B1FC2"/>
    <w:rsid w:val="009B3098"/>
    <w:rsid w:val="009B4A42"/>
    <w:rsid w:val="009B4A76"/>
    <w:rsid w:val="009B56DD"/>
    <w:rsid w:val="009B7FD8"/>
    <w:rsid w:val="009C1EE4"/>
    <w:rsid w:val="009D44C5"/>
    <w:rsid w:val="009E42BB"/>
    <w:rsid w:val="009E69C9"/>
    <w:rsid w:val="009F0E6B"/>
    <w:rsid w:val="009F64E0"/>
    <w:rsid w:val="00A0218B"/>
    <w:rsid w:val="00A046BC"/>
    <w:rsid w:val="00A048D6"/>
    <w:rsid w:val="00A04FA8"/>
    <w:rsid w:val="00A07FB1"/>
    <w:rsid w:val="00A102EE"/>
    <w:rsid w:val="00A16B68"/>
    <w:rsid w:val="00A21883"/>
    <w:rsid w:val="00A2308C"/>
    <w:rsid w:val="00A2466E"/>
    <w:rsid w:val="00A24F22"/>
    <w:rsid w:val="00A250FA"/>
    <w:rsid w:val="00A25CAA"/>
    <w:rsid w:val="00A30D00"/>
    <w:rsid w:val="00A31546"/>
    <w:rsid w:val="00A3287C"/>
    <w:rsid w:val="00A328B8"/>
    <w:rsid w:val="00A439E7"/>
    <w:rsid w:val="00A44ACA"/>
    <w:rsid w:val="00A4790E"/>
    <w:rsid w:val="00A47A08"/>
    <w:rsid w:val="00A50943"/>
    <w:rsid w:val="00A54602"/>
    <w:rsid w:val="00A578F5"/>
    <w:rsid w:val="00A615E9"/>
    <w:rsid w:val="00A6176C"/>
    <w:rsid w:val="00A65AC7"/>
    <w:rsid w:val="00A6636B"/>
    <w:rsid w:val="00A66DD0"/>
    <w:rsid w:val="00A6757E"/>
    <w:rsid w:val="00A71D96"/>
    <w:rsid w:val="00A85DDE"/>
    <w:rsid w:val="00A85E38"/>
    <w:rsid w:val="00A8651B"/>
    <w:rsid w:val="00A930D2"/>
    <w:rsid w:val="00A95B0A"/>
    <w:rsid w:val="00AA1392"/>
    <w:rsid w:val="00AB062F"/>
    <w:rsid w:val="00AB284E"/>
    <w:rsid w:val="00AB40D4"/>
    <w:rsid w:val="00AB5AAF"/>
    <w:rsid w:val="00AC3820"/>
    <w:rsid w:val="00AC3FA0"/>
    <w:rsid w:val="00AC4F52"/>
    <w:rsid w:val="00AC5B78"/>
    <w:rsid w:val="00AC5BD0"/>
    <w:rsid w:val="00AC603B"/>
    <w:rsid w:val="00AD1D20"/>
    <w:rsid w:val="00AD2A84"/>
    <w:rsid w:val="00AD72D7"/>
    <w:rsid w:val="00AE52DA"/>
    <w:rsid w:val="00AF181A"/>
    <w:rsid w:val="00AF7728"/>
    <w:rsid w:val="00B013B1"/>
    <w:rsid w:val="00B03BD1"/>
    <w:rsid w:val="00B05B02"/>
    <w:rsid w:val="00B070D2"/>
    <w:rsid w:val="00B077E1"/>
    <w:rsid w:val="00B16BF7"/>
    <w:rsid w:val="00B16EF9"/>
    <w:rsid w:val="00B20382"/>
    <w:rsid w:val="00B20D0E"/>
    <w:rsid w:val="00B25D33"/>
    <w:rsid w:val="00B278E0"/>
    <w:rsid w:val="00B32B6A"/>
    <w:rsid w:val="00B43342"/>
    <w:rsid w:val="00B52C19"/>
    <w:rsid w:val="00B57932"/>
    <w:rsid w:val="00B60083"/>
    <w:rsid w:val="00B63EE6"/>
    <w:rsid w:val="00B67BB6"/>
    <w:rsid w:val="00B7144D"/>
    <w:rsid w:val="00B716D3"/>
    <w:rsid w:val="00B73FB7"/>
    <w:rsid w:val="00B77B96"/>
    <w:rsid w:val="00B81E0E"/>
    <w:rsid w:val="00B84C8F"/>
    <w:rsid w:val="00B86775"/>
    <w:rsid w:val="00B91077"/>
    <w:rsid w:val="00B9440E"/>
    <w:rsid w:val="00B949C8"/>
    <w:rsid w:val="00B97E94"/>
    <w:rsid w:val="00BA14E9"/>
    <w:rsid w:val="00BA1F0B"/>
    <w:rsid w:val="00BA276F"/>
    <w:rsid w:val="00BA3C8C"/>
    <w:rsid w:val="00BB103E"/>
    <w:rsid w:val="00BB2012"/>
    <w:rsid w:val="00BB71A3"/>
    <w:rsid w:val="00BB7FC2"/>
    <w:rsid w:val="00BC1D5E"/>
    <w:rsid w:val="00BC2426"/>
    <w:rsid w:val="00BD0009"/>
    <w:rsid w:val="00BD2013"/>
    <w:rsid w:val="00BF6A80"/>
    <w:rsid w:val="00BF7AA3"/>
    <w:rsid w:val="00C05069"/>
    <w:rsid w:val="00C11EDE"/>
    <w:rsid w:val="00C14AE1"/>
    <w:rsid w:val="00C362BE"/>
    <w:rsid w:val="00C41D9E"/>
    <w:rsid w:val="00C4209B"/>
    <w:rsid w:val="00C4274A"/>
    <w:rsid w:val="00C43630"/>
    <w:rsid w:val="00C47EF4"/>
    <w:rsid w:val="00C5281C"/>
    <w:rsid w:val="00C55B1D"/>
    <w:rsid w:val="00C74DFD"/>
    <w:rsid w:val="00C75353"/>
    <w:rsid w:val="00C778FA"/>
    <w:rsid w:val="00C77AE8"/>
    <w:rsid w:val="00C80396"/>
    <w:rsid w:val="00C805FD"/>
    <w:rsid w:val="00C80EF8"/>
    <w:rsid w:val="00C82378"/>
    <w:rsid w:val="00C82BC8"/>
    <w:rsid w:val="00C8782A"/>
    <w:rsid w:val="00C91DC5"/>
    <w:rsid w:val="00C930BB"/>
    <w:rsid w:val="00C9458B"/>
    <w:rsid w:val="00CA2983"/>
    <w:rsid w:val="00CA60F9"/>
    <w:rsid w:val="00CB11C9"/>
    <w:rsid w:val="00CB6522"/>
    <w:rsid w:val="00CB6AD2"/>
    <w:rsid w:val="00CC02A5"/>
    <w:rsid w:val="00CC270B"/>
    <w:rsid w:val="00CC3E02"/>
    <w:rsid w:val="00CC61B1"/>
    <w:rsid w:val="00CD0446"/>
    <w:rsid w:val="00CE4C55"/>
    <w:rsid w:val="00CE7141"/>
    <w:rsid w:val="00CF13C4"/>
    <w:rsid w:val="00CF190C"/>
    <w:rsid w:val="00CF6C90"/>
    <w:rsid w:val="00D048EB"/>
    <w:rsid w:val="00D108A3"/>
    <w:rsid w:val="00D1205A"/>
    <w:rsid w:val="00D14BEF"/>
    <w:rsid w:val="00D17E4A"/>
    <w:rsid w:val="00D21525"/>
    <w:rsid w:val="00D24E11"/>
    <w:rsid w:val="00D312C3"/>
    <w:rsid w:val="00D31965"/>
    <w:rsid w:val="00D33EA3"/>
    <w:rsid w:val="00D34EA4"/>
    <w:rsid w:val="00D34F2C"/>
    <w:rsid w:val="00D4004E"/>
    <w:rsid w:val="00D425DB"/>
    <w:rsid w:val="00D4324B"/>
    <w:rsid w:val="00D4407B"/>
    <w:rsid w:val="00D460E9"/>
    <w:rsid w:val="00D517B1"/>
    <w:rsid w:val="00D5202F"/>
    <w:rsid w:val="00D5745D"/>
    <w:rsid w:val="00D57C23"/>
    <w:rsid w:val="00D57DBA"/>
    <w:rsid w:val="00D71AFD"/>
    <w:rsid w:val="00D72E9E"/>
    <w:rsid w:val="00D773E7"/>
    <w:rsid w:val="00D844F2"/>
    <w:rsid w:val="00D853DB"/>
    <w:rsid w:val="00D859CC"/>
    <w:rsid w:val="00D87AA7"/>
    <w:rsid w:val="00D91D2D"/>
    <w:rsid w:val="00D942D7"/>
    <w:rsid w:val="00D969BC"/>
    <w:rsid w:val="00D97F91"/>
    <w:rsid w:val="00DA0382"/>
    <w:rsid w:val="00DA055B"/>
    <w:rsid w:val="00DA21E8"/>
    <w:rsid w:val="00DA2262"/>
    <w:rsid w:val="00DA2958"/>
    <w:rsid w:val="00DA503E"/>
    <w:rsid w:val="00DB025F"/>
    <w:rsid w:val="00DB0409"/>
    <w:rsid w:val="00DB06FE"/>
    <w:rsid w:val="00DB5569"/>
    <w:rsid w:val="00DC086A"/>
    <w:rsid w:val="00DC09A1"/>
    <w:rsid w:val="00DC636C"/>
    <w:rsid w:val="00DD042A"/>
    <w:rsid w:val="00DD19E9"/>
    <w:rsid w:val="00DD3BC2"/>
    <w:rsid w:val="00DE1896"/>
    <w:rsid w:val="00DE595D"/>
    <w:rsid w:val="00DF0586"/>
    <w:rsid w:val="00DF0DE4"/>
    <w:rsid w:val="00DF44F9"/>
    <w:rsid w:val="00E02CCE"/>
    <w:rsid w:val="00E053FB"/>
    <w:rsid w:val="00E07E8A"/>
    <w:rsid w:val="00E115B6"/>
    <w:rsid w:val="00E16B8D"/>
    <w:rsid w:val="00E22638"/>
    <w:rsid w:val="00E24ECB"/>
    <w:rsid w:val="00E255F8"/>
    <w:rsid w:val="00E300D3"/>
    <w:rsid w:val="00E34D0C"/>
    <w:rsid w:val="00E35583"/>
    <w:rsid w:val="00E42646"/>
    <w:rsid w:val="00E46E97"/>
    <w:rsid w:val="00E5240D"/>
    <w:rsid w:val="00E53060"/>
    <w:rsid w:val="00E5331E"/>
    <w:rsid w:val="00E633EF"/>
    <w:rsid w:val="00E66DD4"/>
    <w:rsid w:val="00E702D3"/>
    <w:rsid w:val="00E721AF"/>
    <w:rsid w:val="00E72331"/>
    <w:rsid w:val="00E73D71"/>
    <w:rsid w:val="00E74AE8"/>
    <w:rsid w:val="00E74DC5"/>
    <w:rsid w:val="00E77419"/>
    <w:rsid w:val="00E775A2"/>
    <w:rsid w:val="00E83884"/>
    <w:rsid w:val="00E8788F"/>
    <w:rsid w:val="00E91A0F"/>
    <w:rsid w:val="00E94290"/>
    <w:rsid w:val="00E95255"/>
    <w:rsid w:val="00E96430"/>
    <w:rsid w:val="00EA321B"/>
    <w:rsid w:val="00EA3C6B"/>
    <w:rsid w:val="00EA49C1"/>
    <w:rsid w:val="00EA5E15"/>
    <w:rsid w:val="00EB680C"/>
    <w:rsid w:val="00EC38C3"/>
    <w:rsid w:val="00ED0B8D"/>
    <w:rsid w:val="00ED421D"/>
    <w:rsid w:val="00ED557B"/>
    <w:rsid w:val="00ED565A"/>
    <w:rsid w:val="00ED5AF2"/>
    <w:rsid w:val="00ED5D4F"/>
    <w:rsid w:val="00EE09EF"/>
    <w:rsid w:val="00EE2F0B"/>
    <w:rsid w:val="00EE3BF3"/>
    <w:rsid w:val="00EE7212"/>
    <w:rsid w:val="00EE7B57"/>
    <w:rsid w:val="00EF1F1C"/>
    <w:rsid w:val="00EF38AE"/>
    <w:rsid w:val="00EF3C48"/>
    <w:rsid w:val="00EF6525"/>
    <w:rsid w:val="00F0244C"/>
    <w:rsid w:val="00F0572E"/>
    <w:rsid w:val="00F060CE"/>
    <w:rsid w:val="00F154FC"/>
    <w:rsid w:val="00F16187"/>
    <w:rsid w:val="00F204C3"/>
    <w:rsid w:val="00F21286"/>
    <w:rsid w:val="00F21EFD"/>
    <w:rsid w:val="00F25098"/>
    <w:rsid w:val="00F30985"/>
    <w:rsid w:val="00F31C2C"/>
    <w:rsid w:val="00F37F77"/>
    <w:rsid w:val="00F4656D"/>
    <w:rsid w:val="00F53D03"/>
    <w:rsid w:val="00F566D7"/>
    <w:rsid w:val="00F568A7"/>
    <w:rsid w:val="00F60DB0"/>
    <w:rsid w:val="00F61A3B"/>
    <w:rsid w:val="00F62B26"/>
    <w:rsid w:val="00F6462C"/>
    <w:rsid w:val="00F75979"/>
    <w:rsid w:val="00F81828"/>
    <w:rsid w:val="00F82065"/>
    <w:rsid w:val="00F82137"/>
    <w:rsid w:val="00F82699"/>
    <w:rsid w:val="00F85EF1"/>
    <w:rsid w:val="00F95937"/>
    <w:rsid w:val="00FA4884"/>
    <w:rsid w:val="00FA5F0E"/>
    <w:rsid w:val="00FA632E"/>
    <w:rsid w:val="00FA6343"/>
    <w:rsid w:val="00FB0F21"/>
    <w:rsid w:val="00FB101B"/>
    <w:rsid w:val="00FB2330"/>
    <w:rsid w:val="00FB2AB9"/>
    <w:rsid w:val="00FB49CD"/>
    <w:rsid w:val="00FC0932"/>
    <w:rsid w:val="00FC0B92"/>
    <w:rsid w:val="00FC1092"/>
    <w:rsid w:val="00FC6391"/>
    <w:rsid w:val="00FD0EBA"/>
    <w:rsid w:val="00FD53B2"/>
    <w:rsid w:val="00FD7C3E"/>
    <w:rsid w:val="00FE53B6"/>
    <w:rsid w:val="00FF120F"/>
    <w:rsid w:val="00FF5033"/>
    <w:rsid w:val="0135D0E5"/>
    <w:rsid w:val="03C66A82"/>
    <w:rsid w:val="040AE3F7"/>
    <w:rsid w:val="04106927"/>
    <w:rsid w:val="0485B7F6"/>
    <w:rsid w:val="04DF5001"/>
    <w:rsid w:val="068062E9"/>
    <w:rsid w:val="06BD34FA"/>
    <w:rsid w:val="06DC901F"/>
    <w:rsid w:val="070316E5"/>
    <w:rsid w:val="074B20A3"/>
    <w:rsid w:val="07B503CE"/>
    <w:rsid w:val="07EA6BE0"/>
    <w:rsid w:val="08187D66"/>
    <w:rsid w:val="08A0A7F2"/>
    <w:rsid w:val="091D66D4"/>
    <w:rsid w:val="094A9BEA"/>
    <w:rsid w:val="09569CE0"/>
    <w:rsid w:val="0961AB47"/>
    <w:rsid w:val="09C23181"/>
    <w:rsid w:val="0A4B89CA"/>
    <w:rsid w:val="0A52FEBC"/>
    <w:rsid w:val="0A639DE3"/>
    <w:rsid w:val="0B52BCD0"/>
    <w:rsid w:val="0BBD1FE6"/>
    <w:rsid w:val="0CA82F76"/>
    <w:rsid w:val="0CDD1631"/>
    <w:rsid w:val="0D4A8143"/>
    <w:rsid w:val="0D6EB8D7"/>
    <w:rsid w:val="0E3BD2E2"/>
    <w:rsid w:val="0ED90F94"/>
    <w:rsid w:val="0F6A3491"/>
    <w:rsid w:val="0F711116"/>
    <w:rsid w:val="1002E9E8"/>
    <w:rsid w:val="112F7883"/>
    <w:rsid w:val="11877888"/>
    <w:rsid w:val="118A14CB"/>
    <w:rsid w:val="11E780E4"/>
    <w:rsid w:val="12180286"/>
    <w:rsid w:val="12819DF2"/>
    <w:rsid w:val="12BA0D3A"/>
    <w:rsid w:val="131CC56B"/>
    <w:rsid w:val="1360D93F"/>
    <w:rsid w:val="144878C0"/>
    <w:rsid w:val="14C7A5E6"/>
    <w:rsid w:val="153DDBE6"/>
    <w:rsid w:val="15E4FF4F"/>
    <w:rsid w:val="16AC7338"/>
    <w:rsid w:val="16F3976A"/>
    <w:rsid w:val="17908474"/>
    <w:rsid w:val="17E3B9F5"/>
    <w:rsid w:val="1946EB4A"/>
    <w:rsid w:val="1A517BFF"/>
    <w:rsid w:val="1A95987C"/>
    <w:rsid w:val="1B2384DD"/>
    <w:rsid w:val="1B9B00AB"/>
    <w:rsid w:val="1C98D0F8"/>
    <w:rsid w:val="1CAABE4A"/>
    <w:rsid w:val="1CB71FD1"/>
    <w:rsid w:val="1D3A28AD"/>
    <w:rsid w:val="1DB1729A"/>
    <w:rsid w:val="1DFAE7D8"/>
    <w:rsid w:val="1F1E119F"/>
    <w:rsid w:val="1F3CD46B"/>
    <w:rsid w:val="1FE0FC46"/>
    <w:rsid w:val="1FE53EFF"/>
    <w:rsid w:val="1FEFAB07"/>
    <w:rsid w:val="1FF78CF9"/>
    <w:rsid w:val="208DA75D"/>
    <w:rsid w:val="20F998ED"/>
    <w:rsid w:val="2109C8A8"/>
    <w:rsid w:val="218A46B2"/>
    <w:rsid w:val="22827AEE"/>
    <w:rsid w:val="22AD9B38"/>
    <w:rsid w:val="23CFC37B"/>
    <w:rsid w:val="23F4C5A5"/>
    <w:rsid w:val="249D2793"/>
    <w:rsid w:val="24E51527"/>
    <w:rsid w:val="24F344C0"/>
    <w:rsid w:val="252998E9"/>
    <w:rsid w:val="2549724C"/>
    <w:rsid w:val="25CE8F1B"/>
    <w:rsid w:val="26827F24"/>
    <w:rsid w:val="268DEF02"/>
    <w:rsid w:val="26A5DBEC"/>
    <w:rsid w:val="27309C52"/>
    <w:rsid w:val="281AC276"/>
    <w:rsid w:val="28AC7A38"/>
    <w:rsid w:val="292B4526"/>
    <w:rsid w:val="292ED1FB"/>
    <w:rsid w:val="2A73BBE3"/>
    <w:rsid w:val="2B3378C9"/>
    <w:rsid w:val="2B76ED17"/>
    <w:rsid w:val="2BBC8200"/>
    <w:rsid w:val="2C15C132"/>
    <w:rsid w:val="2C27E8B1"/>
    <w:rsid w:val="2CEB179F"/>
    <w:rsid w:val="2D53EA30"/>
    <w:rsid w:val="2D9EDBA8"/>
    <w:rsid w:val="2DBFFC0C"/>
    <w:rsid w:val="2EE100B5"/>
    <w:rsid w:val="2F18B077"/>
    <w:rsid w:val="2F8C8034"/>
    <w:rsid w:val="30851229"/>
    <w:rsid w:val="31173050"/>
    <w:rsid w:val="316B45D6"/>
    <w:rsid w:val="3290CB8E"/>
    <w:rsid w:val="33A3C732"/>
    <w:rsid w:val="34433D6F"/>
    <w:rsid w:val="34CE4E59"/>
    <w:rsid w:val="34F095CA"/>
    <w:rsid w:val="357B0D02"/>
    <w:rsid w:val="35BD08BA"/>
    <w:rsid w:val="3605BD49"/>
    <w:rsid w:val="360E0AAE"/>
    <w:rsid w:val="362B4467"/>
    <w:rsid w:val="367B63FD"/>
    <w:rsid w:val="36970934"/>
    <w:rsid w:val="36A7A97D"/>
    <w:rsid w:val="372EC0AB"/>
    <w:rsid w:val="381BE08D"/>
    <w:rsid w:val="383E0245"/>
    <w:rsid w:val="385BED5A"/>
    <w:rsid w:val="391FB016"/>
    <w:rsid w:val="396D1958"/>
    <w:rsid w:val="39E7D34A"/>
    <w:rsid w:val="39E84952"/>
    <w:rsid w:val="39F1D82D"/>
    <w:rsid w:val="3A5ECB48"/>
    <w:rsid w:val="3AE31A7D"/>
    <w:rsid w:val="3B3693E0"/>
    <w:rsid w:val="3B887508"/>
    <w:rsid w:val="3BC8C059"/>
    <w:rsid w:val="3CA9AE71"/>
    <w:rsid w:val="3CB72D45"/>
    <w:rsid w:val="3CDA3590"/>
    <w:rsid w:val="3D9EECC5"/>
    <w:rsid w:val="3DB761AB"/>
    <w:rsid w:val="3E3A68A0"/>
    <w:rsid w:val="3E4C0F35"/>
    <w:rsid w:val="3F00F79E"/>
    <w:rsid w:val="3F03FA92"/>
    <w:rsid w:val="400B16D4"/>
    <w:rsid w:val="408E5016"/>
    <w:rsid w:val="41653E21"/>
    <w:rsid w:val="41ACA927"/>
    <w:rsid w:val="42D5BF0A"/>
    <w:rsid w:val="430C7EE8"/>
    <w:rsid w:val="43594941"/>
    <w:rsid w:val="43E1A3AE"/>
    <w:rsid w:val="43F8DE5D"/>
    <w:rsid w:val="44E338CC"/>
    <w:rsid w:val="45F00F60"/>
    <w:rsid w:val="46023C92"/>
    <w:rsid w:val="46A908BD"/>
    <w:rsid w:val="46BCCC41"/>
    <w:rsid w:val="46F40736"/>
    <w:rsid w:val="472E395D"/>
    <w:rsid w:val="47526930"/>
    <w:rsid w:val="476B2ABB"/>
    <w:rsid w:val="477629BC"/>
    <w:rsid w:val="47CCD39D"/>
    <w:rsid w:val="482B73CB"/>
    <w:rsid w:val="4849E11D"/>
    <w:rsid w:val="4856FBB4"/>
    <w:rsid w:val="493DC63C"/>
    <w:rsid w:val="49E3D2FB"/>
    <w:rsid w:val="4A0F3CB4"/>
    <w:rsid w:val="4A1EE8A3"/>
    <w:rsid w:val="4A49E0D1"/>
    <w:rsid w:val="4AECEE68"/>
    <w:rsid w:val="4B183F2F"/>
    <w:rsid w:val="4B82B4BD"/>
    <w:rsid w:val="4C45C6A1"/>
    <w:rsid w:val="4CA847C4"/>
    <w:rsid w:val="4CECE1A9"/>
    <w:rsid w:val="4D51673C"/>
    <w:rsid w:val="4E02E132"/>
    <w:rsid w:val="4E0BF94A"/>
    <w:rsid w:val="4E3BCD46"/>
    <w:rsid w:val="4EBF0512"/>
    <w:rsid w:val="4F568638"/>
    <w:rsid w:val="4F715D03"/>
    <w:rsid w:val="50867554"/>
    <w:rsid w:val="50B79F7F"/>
    <w:rsid w:val="50F9C1BE"/>
    <w:rsid w:val="515C088B"/>
    <w:rsid w:val="521ED654"/>
    <w:rsid w:val="532FD645"/>
    <w:rsid w:val="533C0169"/>
    <w:rsid w:val="536E24C5"/>
    <w:rsid w:val="53908F0B"/>
    <w:rsid w:val="540FD704"/>
    <w:rsid w:val="5461A4A4"/>
    <w:rsid w:val="54F89B80"/>
    <w:rsid w:val="5519C3FA"/>
    <w:rsid w:val="5552FCCA"/>
    <w:rsid w:val="556DA3B2"/>
    <w:rsid w:val="55704311"/>
    <w:rsid w:val="5579B0D3"/>
    <w:rsid w:val="56606058"/>
    <w:rsid w:val="57D8D2F4"/>
    <w:rsid w:val="583ED8EB"/>
    <w:rsid w:val="588A0F1C"/>
    <w:rsid w:val="588B2DF2"/>
    <w:rsid w:val="593C1A19"/>
    <w:rsid w:val="595A1AA8"/>
    <w:rsid w:val="5A71F849"/>
    <w:rsid w:val="5B670870"/>
    <w:rsid w:val="5B7D7AB7"/>
    <w:rsid w:val="5CC62973"/>
    <w:rsid w:val="5E2E1E05"/>
    <w:rsid w:val="5ECFFB7A"/>
    <w:rsid w:val="5F2092F8"/>
    <w:rsid w:val="6243B5C7"/>
    <w:rsid w:val="628DCDCA"/>
    <w:rsid w:val="6313AC6C"/>
    <w:rsid w:val="65B096E6"/>
    <w:rsid w:val="65E8C964"/>
    <w:rsid w:val="667397DB"/>
    <w:rsid w:val="66FD8030"/>
    <w:rsid w:val="679217F9"/>
    <w:rsid w:val="67A40625"/>
    <w:rsid w:val="67AE2B46"/>
    <w:rsid w:val="68E4EBDD"/>
    <w:rsid w:val="69B1A4DE"/>
    <w:rsid w:val="6B0E7ACB"/>
    <w:rsid w:val="6BDD8097"/>
    <w:rsid w:val="6C63C0E4"/>
    <w:rsid w:val="6C7982B3"/>
    <w:rsid w:val="6CAA2438"/>
    <w:rsid w:val="6D2D3E2F"/>
    <w:rsid w:val="6F259015"/>
    <w:rsid w:val="708C14F4"/>
    <w:rsid w:val="70AC9908"/>
    <w:rsid w:val="71711D6C"/>
    <w:rsid w:val="72D82235"/>
    <w:rsid w:val="73D4D4BA"/>
    <w:rsid w:val="74062BB3"/>
    <w:rsid w:val="74D0A917"/>
    <w:rsid w:val="769D037C"/>
    <w:rsid w:val="77B11551"/>
    <w:rsid w:val="7829C557"/>
    <w:rsid w:val="7892695A"/>
    <w:rsid w:val="798159C3"/>
    <w:rsid w:val="7A8CD2C6"/>
    <w:rsid w:val="7B332E53"/>
    <w:rsid w:val="7B9348D7"/>
    <w:rsid w:val="7BE330FB"/>
    <w:rsid w:val="7CD13430"/>
    <w:rsid w:val="7D49D53B"/>
    <w:rsid w:val="7E00EE89"/>
    <w:rsid w:val="7EE16646"/>
    <w:rsid w:val="7F2657CE"/>
    <w:rsid w:val="7FF0A10A"/>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381EB7"/>
  <w15:docId w15:val="{6A2074B4-F615-4E2A-A6FC-78B325DA45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4" w:unhideWhenUsed="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qFormat="1"/>
    <w:lsdException w:name="Salutation"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semiHidden="1" w:uiPriority="22" w:qFormat="1"/>
    <w:lsdException w:name="Emphasis" w:semiHidden="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4CD3"/>
    <w:pPr>
      <w:snapToGrid w:val="0"/>
      <w:spacing w:line="300" w:lineRule="auto"/>
    </w:pPr>
    <w:rPr>
      <w:rFonts w:ascii="Arial" w:hAnsi="Arial"/>
      <w:sz w:val="19"/>
    </w:rPr>
  </w:style>
  <w:style w:type="paragraph" w:styleId="Heading1">
    <w:name w:val="heading 1"/>
    <w:next w:val="Normal"/>
    <w:uiPriority w:val="1"/>
    <w:qFormat/>
    <w:rsid w:val="00607B1E"/>
    <w:pPr>
      <w:keepNext/>
      <w:keepLines/>
      <w:snapToGrid w:val="0"/>
      <w:spacing w:after="300" w:line="252" w:lineRule="auto"/>
      <w:outlineLvl w:val="0"/>
    </w:pPr>
    <w:rPr>
      <w:rFonts w:ascii="Arial" w:hAnsi="Arial" w:cs="Arial"/>
      <w:b/>
      <w:bCs/>
      <w:color w:val="A8A8A8"/>
      <w:kern w:val="28"/>
      <w:sz w:val="40"/>
      <w:szCs w:val="32"/>
    </w:rPr>
  </w:style>
  <w:style w:type="paragraph" w:styleId="Heading2">
    <w:name w:val="heading 2"/>
    <w:basedOn w:val="Normal"/>
    <w:next w:val="Normal"/>
    <w:uiPriority w:val="1"/>
    <w:qFormat/>
    <w:rsid w:val="00607B1E"/>
    <w:pPr>
      <w:keepNext/>
      <w:keepLines/>
      <w:spacing w:before="420" w:after="40" w:line="276" w:lineRule="auto"/>
      <w:outlineLvl w:val="1"/>
    </w:pPr>
    <w:rPr>
      <w:rFonts w:cs="Arial"/>
      <w:b/>
      <w:bCs/>
      <w:iCs/>
      <w:sz w:val="24"/>
      <w:szCs w:val="28"/>
    </w:rPr>
  </w:style>
  <w:style w:type="paragraph" w:styleId="Heading3">
    <w:name w:val="heading 3"/>
    <w:basedOn w:val="Normal"/>
    <w:next w:val="Normal"/>
    <w:uiPriority w:val="1"/>
    <w:qFormat/>
    <w:rsid w:val="00607B1E"/>
    <w:pPr>
      <w:keepNext/>
      <w:keepLines/>
      <w:spacing w:before="180"/>
      <w:outlineLvl w:val="2"/>
    </w:pPr>
    <w:rPr>
      <w:b/>
    </w:rPr>
  </w:style>
  <w:style w:type="paragraph" w:styleId="Heading4">
    <w:name w:val="heading 4"/>
    <w:basedOn w:val="Heading3"/>
    <w:next w:val="Normal"/>
    <w:uiPriority w:val="5"/>
    <w:semiHidden/>
    <w:qFormat/>
    <w:rsid w:val="00CF13C4"/>
    <w:pPr>
      <w:spacing w:before="240"/>
      <w:outlineLvl w:val="3"/>
    </w:pPr>
    <w:rPr>
      <w:color w:val="7F7F7F"/>
    </w:rPr>
  </w:style>
  <w:style w:type="paragraph" w:styleId="Heading5">
    <w:name w:val="heading 5"/>
    <w:basedOn w:val="Normal"/>
    <w:next w:val="Normal"/>
    <w:uiPriority w:val="5"/>
    <w:semiHidden/>
    <w:qFormat/>
    <w:rsid w:val="00F060CE"/>
    <w:pPr>
      <w:keepNext/>
      <w:spacing w:before="240"/>
      <w:outlineLvl w:val="4"/>
    </w:pPr>
    <w:rPr>
      <w:b/>
      <w:color w:val="7F7F7F"/>
    </w:rPr>
  </w:style>
  <w:style w:type="paragraph" w:styleId="Heading6">
    <w:name w:val="heading 6"/>
    <w:basedOn w:val="Normal"/>
    <w:next w:val="Normal"/>
    <w:uiPriority w:val="6"/>
    <w:semiHidden/>
    <w:qFormat/>
    <w:rsid w:val="00F060CE"/>
    <w:pPr>
      <w:spacing w:after="20"/>
      <w:outlineLvl w:val="5"/>
    </w:pPr>
    <w:rPr>
      <w:b/>
      <w:sz w:val="24"/>
    </w:rPr>
  </w:style>
  <w:style w:type="paragraph" w:styleId="Heading7">
    <w:name w:val="heading 7"/>
    <w:basedOn w:val="Normal"/>
    <w:next w:val="Normal"/>
    <w:uiPriority w:val="6"/>
    <w:semiHidden/>
    <w:qFormat/>
    <w:rsid w:val="002D4FA9"/>
    <w:pPr>
      <w:numPr>
        <w:ilvl w:val="6"/>
        <w:numId w:val="15"/>
      </w:numPr>
      <w:outlineLvl w:val="6"/>
    </w:pPr>
  </w:style>
  <w:style w:type="paragraph" w:styleId="Heading8">
    <w:name w:val="heading 8"/>
    <w:basedOn w:val="Normal"/>
    <w:next w:val="Normal"/>
    <w:uiPriority w:val="6"/>
    <w:semiHidden/>
    <w:qFormat/>
    <w:rsid w:val="002D4FA9"/>
    <w:pPr>
      <w:numPr>
        <w:ilvl w:val="7"/>
        <w:numId w:val="15"/>
      </w:numPr>
      <w:outlineLvl w:val="7"/>
    </w:pPr>
  </w:style>
  <w:style w:type="paragraph" w:styleId="Heading9">
    <w:name w:val="heading 9"/>
    <w:basedOn w:val="Normal"/>
    <w:next w:val="Normal"/>
    <w:uiPriority w:val="6"/>
    <w:semiHidden/>
    <w:qFormat/>
    <w:rsid w:val="002D4FA9"/>
    <w:pPr>
      <w:numPr>
        <w:ilvl w:val="8"/>
        <w:numId w:val="15"/>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basedOn w:val="DefaultParagraphFont"/>
    <w:semiHidden/>
    <w:rsid w:val="003A40CF"/>
    <w:rPr>
      <w:vertAlign w:val="superscript"/>
    </w:rPr>
  </w:style>
  <w:style w:type="paragraph" w:styleId="FootnoteText">
    <w:name w:val="footnote text"/>
    <w:basedOn w:val="Normal"/>
    <w:rsid w:val="00094CD3"/>
    <w:pPr>
      <w:keepLines/>
      <w:spacing w:before="40" w:line="252" w:lineRule="auto"/>
      <w:ind w:left="274" w:hanging="274"/>
    </w:pPr>
    <w:rPr>
      <w:sz w:val="16"/>
    </w:rPr>
  </w:style>
  <w:style w:type="paragraph" w:customStyle="1" w:styleId="Indent">
    <w:name w:val="Indent"/>
    <w:basedOn w:val="Normal"/>
    <w:rsid w:val="002D4FA9"/>
    <w:pPr>
      <w:ind w:left="720" w:hanging="720"/>
    </w:pPr>
  </w:style>
  <w:style w:type="paragraph" w:styleId="ListBullet">
    <w:name w:val="List Bullet"/>
    <w:basedOn w:val="Normal"/>
    <w:uiPriority w:val="2"/>
    <w:qFormat/>
    <w:rsid w:val="00DC09A1"/>
    <w:pPr>
      <w:numPr>
        <w:numId w:val="4"/>
      </w:numPr>
      <w:tabs>
        <w:tab w:val="left" w:pos="720"/>
      </w:tabs>
    </w:pPr>
  </w:style>
  <w:style w:type="paragraph" w:customStyle="1" w:styleId="ParagraphNumbering">
    <w:name w:val="Paragraph Numbering"/>
    <w:basedOn w:val="Normal"/>
    <w:uiPriority w:val="3"/>
    <w:qFormat/>
    <w:rsid w:val="00A04FA8"/>
    <w:pPr>
      <w:numPr>
        <w:numId w:val="28"/>
      </w:numPr>
    </w:pPr>
    <w:rPr>
      <w:szCs w:val="24"/>
    </w:rPr>
  </w:style>
  <w:style w:type="paragraph" w:styleId="Header">
    <w:name w:val="header"/>
    <w:basedOn w:val="Normal"/>
    <w:rsid w:val="00094CD3"/>
    <w:pPr>
      <w:tabs>
        <w:tab w:val="center" w:pos="4320"/>
        <w:tab w:val="right" w:pos="8640"/>
      </w:tabs>
      <w:spacing w:line="240" w:lineRule="auto"/>
    </w:pPr>
    <w:rPr>
      <w:b/>
      <w:color w:val="7F7F7F" w:themeColor="text1" w:themeTint="80"/>
      <w:sz w:val="16"/>
    </w:rPr>
  </w:style>
  <w:style w:type="paragraph" w:styleId="Footer">
    <w:name w:val="footer"/>
    <w:basedOn w:val="Normal"/>
    <w:link w:val="FooterChar"/>
    <w:rsid w:val="00D969BC"/>
    <w:pPr>
      <w:tabs>
        <w:tab w:val="center" w:pos="4320"/>
        <w:tab w:val="right" w:pos="8640"/>
      </w:tabs>
      <w:spacing w:line="240" w:lineRule="auto"/>
    </w:pPr>
    <w:rPr>
      <w:rFonts w:ascii="Arial Black" w:hAnsi="Arial Black"/>
      <w:b/>
      <w:color w:val="A8A8A8"/>
      <w:sz w:val="15"/>
    </w:rPr>
  </w:style>
  <w:style w:type="paragraph" w:styleId="Caption">
    <w:name w:val="caption"/>
    <w:basedOn w:val="Normal"/>
    <w:next w:val="Normal"/>
    <w:rsid w:val="00ED565A"/>
    <w:pPr>
      <w:spacing w:after="80"/>
    </w:pPr>
    <w:rPr>
      <w:snapToGrid w:val="0"/>
      <w:color w:val="7F7F7F"/>
    </w:rPr>
  </w:style>
  <w:style w:type="paragraph" w:customStyle="1" w:styleId="CoverTitle">
    <w:name w:val="Cover Title"/>
    <w:basedOn w:val="Normal"/>
    <w:next w:val="Normal"/>
    <w:uiPriority w:val="99"/>
    <w:rsid w:val="009B1FC2"/>
    <w:pPr>
      <w:spacing w:before="1920" w:after="180" w:line="252" w:lineRule="auto"/>
    </w:pPr>
    <w:rPr>
      <w:b/>
      <w:bCs/>
      <w:sz w:val="72"/>
      <w:szCs w:val="80"/>
    </w:rPr>
  </w:style>
  <w:style w:type="paragraph" w:customStyle="1" w:styleId="CoverAuthor">
    <w:name w:val="Cover Author"/>
    <w:basedOn w:val="Normal"/>
    <w:next w:val="CoverTitle"/>
    <w:uiPriority w:val="99"/>
    <w:rsid w:val="009B1FC2"/>
    <w:pPr>
      <w:spacing w:before="600" w:after="240"/>
      <w:ind w:right="1080"/>
    </w:pPr>
    <w:rPr>
      <w:sz w:val="28"/>
      <w:szCs w:val="28"/>
    </w:rPr>
  </w:style>
  <w:style w:type="paragraph" w:customStyle="1" w:styleId="DocType">
    <w:name w:val="Doc Type"/>
    <w:basedOn w:val="Normal"/>
    <w:next w:val="Normal"/>
    <w:uiPriority w:val="99"/>
    <w:rsid w:val="00ED565A"/>
    <w:pPr>
      <w:jc w:val="center"/>
    </w:pPr>
    <w:rPr>
      <w:b/>
      <w:noProof/>
    </w:rPr>
  </w:style>
  <w:style w:type="paragraph" w:customStyle="1" w:styleId="DocTitle">
    <w:name w:val="Doc Title"/>
    <w:basedOn w:val="Normal"/>
    <w:next w:val="CoverAuthor"/>
    <w:uiPriority w:val="99"/>
    <w:rsid w:val="00ED565A"/>
    <w:pPr>
      <w:jc w:val="center"/>
    </w:pPr>
    <w:rPr>
      <w:b/>
    </w:rPr>
  </w:style>
  <w:style w:type="paragraph" w:customStyle="1" w:styleId="Author">
    <w:name w:val="Author"/>
    <w:basedOn w:val="Normal"/>
    <w:uiPriority w:val="99"/>
    <w:rsid w:val="003F7E37"/>
    <w:pPr>
      <w:shd w:val="clear" w:color="000000" w:fill="auto"/>
      <w:spacing w:line="288" w:lineRule="auto"/>
      <w:jc w:val="center"/>
    </w:pPr>
    <w:rPr>
      <w:b/>
      <w:noProof/>
    </w:rPr>
  </w:style>
  <w:style w:type="paragraph" w:customStyle="1" w:styleId="Authorizer">
    <w:name w:val="Authorizer"/>
    <w:basedOn w:val="Normal"/>
    <w:uiPriority w:val="99"/>
    <w:rsid w:val="003F7E37"/>
    <w:pPr>
      <w:spacing w:line="288" w:lineRule="auto"/>
      <w:jc w:val="center"/>
    </w:pPr>
    <w:rPr>
      <w:noProof/>
    </w:rPr>
  </w:style>
  <w:style w:type="paragraph" w:customStyle="1" w:styleId="Date1">
    <w:name w:val="Date1"/>
    <w:basedOn w:val="Normal"/>
    <w:next w:val="Normal"/>
    <w:uiPriority w:val="99"/>
    <w:rsid w:val="00ED565A"/>
    <w:pPr>
      <w:jc w:val="center"/>
    </w:pPr>
    <w:rPr>
      <w:noProof/>
    </w:rPr>
  </w:style>
  <w:style w:type="paragraph" w:customStyle="1" w:styleId="AbstractTitle">
    <w:name w:val="Abstract Title"/>
    <w:basedOn w:val="Normal"/>
    <w:uiPriority w:val="99"/>
    <w:rsid w:val="00DC086A"/>
    <w:pPr>
      <w:keepNext/>
      <w:shd w:val="clear" w:color="000000" w:fill="auto"/>
      <w:tabs>
        <w:tab w:val="num" w:pos="720"/>
      </w:tabs>
      <w:spacing w:line="288" w:lineRule="auto"/>
    </w:pPr>
    <w:rPr>
      <w:rFonts w:cs="Arial"/>
      <w:b/>
      <w:bCs/>
      <w:caps/>
      <w:kern w:val="28"/>
      <w:sz w:val="18"/>
      <w:szCs w:val="32"/>
    </w:rPr>
  </w:style>
  <w:style w:type="paragraph" w:customStyle="1" w:styleId="Abstracttext">
    <w:name w:val="Abstract text"/>
    <w:basedOn w:val="Normal"/>
    <w:uiPriority w:val="99"/>
    <w:rsid w:val="00ED565A"/>
    <w:rPr>
      <w:noProof/>
    </w:rPr>
  </w:style>
  <w:style w:type="paragraph" w:customStyle="1" w:styleId="ISBN">
    <w:name w:val="ISBN"/>
    <w:basedOn w:val="Normal"/>
    <w:uiPriority w:val="99"/>
    <w:rsid w:val="0083255D"/>
    <w:pPr>
      <w:spacing w:line="264" w:lineRule="auto"/>
    </w:pPr>
    <w:rPr>
      <w:noProof/>
    </w:rPr>
  </w:style>
  <w:style w:type="paragraph" w:customStyle="1" w:styleId="ISSN">
    <w:name w:val="ISSN"/>
    <w:basedOn w:val="Normal"/>
    <w:uiPriority w:val="99"/>
    <w:rsid w:val="0083255D"/>
    <w:pPr>
      <w:spacing w:line="264" w:lineRule="auto"/>
    </w:pPr>
    <w:rPr>
      <w:noProof/>
    </w:rPr>
  </w:style>
  <w:style w:type="paragraph" w:customStyle="1" w:styleId="JEL">
    <w:name w:val="JEL"/>
    <w:basedOn w:val="Normal"/>
    <w:uiPriority w:val="99"/>
    <w:rsid w:val="00ED565A"/>
    <w:rPr>
      <w:noProof/>
    </w:rPr>
  </w:style>
  <w:style w:type="paragraph" w:customStyle="1" w:styleId="Keywords">
    <w:name w:val="Keywords"/>
    <w:basedOn w:val="Normal"/>
    <w:uiPriority w:val="99"/>
    <w:rsid w:val="00ED565A"/>
    <w:rPr>
      <w:noProof/>
    </w:rPr>
  </w:style>
  <w:style w:type="paragraph" w:customStyle="1" w:styleId="EmailAddress">
    <w:name w:val="Email Address"/>
    <w:basedOn w:val="Normal"/>
    <w:uiPriority w:val="99"/>
    <w:rsid w:val="00ED565A"/>
    <w:rPr>
      <w:noProof/>
    </w:rPr>
  </w:style>
  <w:style w:type="character" w:styleId="Hyperlink">
    <w:name w:val="Hyperlink"/>
    <w:basedOn w:val="DefaultParagraphFont"/>
    <w:uiPriority w:val="99"/>
    <w:rsid w:val="00094CD3"/>
    <w:rPr>
      <w:rFonts w:cs="Times New Roman"/>
      <w:color w:val="004C97" w:themeColor="text2"/>
      <w:u w:val="single"/>
    </w:rPr>
  </w:style>
  <w:style w:type="paragraph" w:customStyle="1" w:styleId="Department">
    <w:name w:val="Department"/>
    <w:basedOn w:val="Normal"/>
    <w:uiPriority w:val="99"/>
    <w:rsid w:val="00ED565A"/>
    <w:pPr>
      <w:jc w:val="center"/>
    </w:pPr>
  </w:style>
  <w:style w:type="paragraph" w:customStyle="1" w:styleId="Disclaimer">
    <w:name w:val="Disclaimer"/>
    <w:basedOn w:val="Normal"/>
    <w:uiPriority w:val="99"/>
    <w:rsid w:val="00ED565A"/>
  </w:style>
  <w:style w:type="paragraph" w:customStyle="1" w:styleId="WPNumber">
    <w:name w:val="WP Number"/>
    <w:basedOn w:val="Normal"/>
    <w:uiPriority w:val="99"/>
    <w:qFormat/>
    <w:rsid w:val="00ED565A"/>
    <w:pPr>
      <w:tabs>
        <w:tab w:val="left" w:pos="-1440"/>
        <w:tab w:val="right" w:pos="9000"/>
      </w:tabs>
      <w:jc w:val="center"/>
    </w:pPr>
  </w:style>
  <w:style w:type="paragraph" w:customStyle="1" w:styleId="CoverWPNumber">
    <w:name w:val="Cover WP Number"/>
    <w:basedOn w:val="Normal"/>
    <w:uiPriority w:val="99"/>
    <w:qFormat/>
    <w:rsid w:val="009B1FC2"/>
    <w:pPr>
      <w:spacing w:after="240"/>
    </w:pPr>
    <w:rPr>
      <w:noProof/>
      <w:sz w:val="28"/>
      <w:szCs w:val="28"/>
    </w:rPr>
  </w:style>
  <w:style w:type="paragraph" w:styleId="BalloonText">
    <w:name w:val="Balloon Text"/>
    <w:basedOn w:val="Normal"/>
    <w:link w:val="BalloonTextChar"/>
    <w:semiHidden/>
    <w:rsid w:val="006A49E3"/>
    <w:rPr>
      <w:rFonts w:ascii="Tahoma" w:hAnsi="Tahoma" w:cs="Tahoma"/>
      <w:sz w:val="16"/>
      <w:szCs w:val="16"/>
    </w:rPr>
  </w:style>
  <w:style w:type="character" w:customStyle="1" w:styleId="BalloonTextChar">
    <w:name w:val="Balloon Text Char"/>
    <w:basedOn w:val="DefaultParagraphFont"/>
    <w:link w:val="BalloonText"/>
    <w:semiHidden/>
    <w:rsid w:val="00DE595D"/>
    <w:rPr>
      <w:rFonts w:ascii="Tahoma" w:hAnsi="Tahoma" w:cs="Tahoma"/>
      <w:sz w:val="16"/>
      <w:szCs w:val="16"/>
    </w:rPr>
  </w:style>
  <w:style w:type="character" w:styleId="PlaceholderText">
    <w:name w:val="Placeholder Text"/>
    <w:basedOn w:val="DefaultParagraphFont"/>
    <w:uiPriority w:val="99"/>
    <w:semiHidden/>
    <w:rsid w:val="0038052F"/>
    <w:rPr>
      <w:color w:val="808080"/>
    </w:rPr>
  </w:style>
  <w:style w:type="table" w:styleId="TableGrid">
    <w:name w:val="Table Grid"/>
    <w:basedOn w:val="TableNormal"/>
    <w:rsid w:val="003805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WPYear">
    <w:name w:val="Cover WP Year"/>
    <w:uiPriority w:val="4"/>
    <w:semiHidden/>
    <w:unhideWhenUsed/>
    <w:qFormat/>
    <w:rsid w:val="00CF6C90"/>
    <w:pPr>
      <w:spacing w:line="204" w:lineRule="auto"/>
    </w:pPr>
    <w:rPr>
      <w:rFonts w:ascii="Arial" w:hAnsi="Arial"/>
      <w:bCs/>
      <w:sz w:val="88"/>
      <w:szCs w:val="68"/>
    </w:rPr>
  </w:style>
  <w:style w:type="paragraph" w:customStyle="1" w:styleId="CoverWPMonth">
    <w:name w:val="Cover WP Month"/>
    <w:uiPriority w:val="4"/>
    <w:semiHidden/>
    <w:unhideWhenUsed/>
    <w:qFormat/>
    <w:rsid w:val="00CF6C90"/>
    <w:pPr>
      <w:spacing w:line="204" w:lineRule="auto"/>
    </w:pPr>
    <w:rPr>
      <w:rFonts w:ascii="Arial Black" w:hAnsi="Arial Black" w:cs="Arial"/>
      <w:b/>
      <w:sz w:val="68"/>
      <w:szCs w:val="88"/>
    </w:rPr>
  </w:style>
  <w:style w:type="character" w:styleId="PageNumber">
    <w:name w:val="page number"/>
    <w:basedOn w:val="DefaultParagraphFont"/>
    <w:rsid w:val="00094CD3"/>
    <w:rPr>
      <w:sz w:val="16"/>
    </w:rPr>
  </w:style>
  <w:style w:type="paragraph" w:customStyle="1" w:styleId="CoverSubTitle">
    <w:name w:val="Cover SubTitle"/>
    <w:next w:val="Normal"/>
    <w:uiPriority w:val="4"/>
    <w:semiHidden/>
    <w:qFormat/>
    <w:rsid w:val="009B1FC2"/>
    <w:pPr>
      <w:spacing w:before="120" w:after="600" w:line="264" w:lineRule="auto"/>
    </w:pPr>
    <w:rPr>
      <w:rFonts w:ascii="Arial" w:hAnsi="Arial"/>
      <w:b/>
      <w:sz w:val="44"/>
    </w:rPr>
  </w:style>
  <w:style w:type="character" w:customStyle="1" w:styleId="FooterChar">
    <w:name w:val="Footer Char"/>
    <w:basedOn w:val="DefaultParagraphFont"/>
    <w:link w:val="Footer"/>
    <w:rsid w:val="00D969BC"/>
    <w:rPr>
      <w:rFonts w:ascii="Arial Black" w:hAnsi="Arial Black"/>
      <w:b/>
      <w:color w:val="A8A8A8"/>
      <w:sz w:val="15"/>
    </w:rPr>
  </w:style>
  <w:style w:type="character" w:styleId="Strong">
    <w:name w:val="Strong"/>
    <w:basedOn w:val="DefaultParagraphFont"/>
    <w:uiPriority w:val="22"/>
    <w:qFormat/>
    <w:rsid w:val="006A4EAA"/>
    <w:rPr>
      <w:b/>
      <w:bCs/>
    </w:rPr>
  </w:style>
  <w:style w:type="paragraph" w:customStyle="1" w:styleId="COV-Month">
    <w:name w:val="COV-Month"/>
    <w:uiPriority w:val="4"/>
    <w:semiHidden/>
    <w:unhideWhenUsed/>
    <w:qFormat/>
    <w:rsid w:val="006A4EAA"/>
    <w:pPr>
      <w:spacing w:line="204" w:lineRule="auto"/>
    </w:pPr>
    <w:rPr>
      <w:rFonts w:ascii="Arial" w:hAnsi="Arial"/>
      <w:bCs/>
      <w:color w:val="000000" w:themeColor="text1"/>
      <w:sz w:val="88"/>
      <w:szCs w:val="68"/>
    </w:rPr>
  </w:style>
  <w:style w:type="paragraph" w:customStyle="1" w:styleId="COV-Year">
    <w:name w:val="COV-Year"/>
    <w:uiPriority w:val="4"/>
    <w:semiHidden/>
    <w:unhideWhenUsed/>
    <w:qFormat/>
    <w:rsid w:val="006A4EAA"/>
    <w:pPr>
      <w:spacing w:line="204" w:lineRule="auto"/>
    </w:pPr>
    <w:rPr>
      <w:rFonts w:ascii="Arial Black" w:hAnsi="Arial Black" w:cs="Arial"/>
      <w:b/>
      <w:color w:val="000000" w:themeColor="text1"/>
      <w:sz w:val="68"/>
      <w:szCs w:val="88"/>
    </w:rPr>
  </w:style>
  <w:style w:type="paragraph" w:customStyle="1" w:styleId="Cover-Disclaimer">
    <w:name w:val="Cover-Disclaimer"/>
    <w:basedOn w:val="Normal"/>
    <w:uiPriority w:val="4"/>
    <w:semiHidden/>
    <w:qFormat/>
    <w:rsid w:val="00ED565A"/>
    <w:rPr>
      <w:rFonts w:asciiTheme="minorHAnsi" w:eastAsiaTheme="minorHAnsi" w:hAnsiTheme="minorHAnsi" w:cstheme="minorBidi"/>
      <w:color w:val="000000" w:themeColor="text1"/>
      <w:szCs w:val="28"/>
    </w:rPr>
  </w:style>
  <w:style w:type="character" w:styleId="IntenseEmphasis">
    <w:name w:val="Intense Emphasis"/>
    <w:uiPriority w:val="21"/>
    <w:qFormat/>
    <w:rsid w:val="006A4EAA"/>
    <w:rPr>
      <w:rFonts w:asciiTheme="minorHAnsi" w:hAnsiTheme="minorHAnsi"/>
      <w:b/>
      <w:i/>
      <w:iCs/>
      <w:color w:val="auto"/>
    </w:rPr>
  </w:style>
  <w:style w:type="paragraph" w:customStyle="1" w:styleId="TitlePageDocType">
    <w:name w:val="TitlePage DocType"/>
    <w:basedOn w:val="Normal"/>
    <w:uiPriority w:val="5"/>
    <w:semiHidden/>
    <w:qFormat/>
    <w:rsid w:val="00DB025F"/>
    <w:pPr>
      <w:spacing w:before="1080" w:line="264" w:lineRule="auto"/>
    </w:pPr>
    <w:rPr>
      <w:b/>
      <w:noProof/>
      <w:color w:val="BEBEBE"/>
      <w:sz w:val="36"/>
    </w:rPr>
  </w:style>
  <w:style w:type="paragraph" w:customStyle="1" w:styleId="TitlePageDocTitle">
    <w:name w:val="TitlePage DocTitle"/>
    <w:basedOn w:val="Normal"/>
    <w:uiPriority w:val="5"/>
    <w:semiHidden/>
    <w:qFormat/>
    <w:rsid w:val="00DB025F"/>
    <w:pPr>
      <w:spacing w:before="1200" w:line="252" w:lineRule="auto"/>
    </w:pPr>
    <w:rPr>
      <w:b/>
      <w:noProof/>
      <w:color w:val="000000" w:themeColor="text1"/>
      <w:sz w:val="56"/>
    </w:rPr>
  </w:style>
  <w:style w:type="paragraph" w:customStyle="1" w:styleId="TitlePageSubTitle">
    <w:name w:val="TitlePage SubTitle"/>
    <w:basedOn w:val="TitlePageDocTitle"/>
    <w:uiPriority w:val="5"/>
    <w:semiHidden/>
    <w:qFormat/>
    <w:rsid w:val="00DB025F"/>
    <w:pPr>
      <w:spacing w:before="120" w:after="1200" w:line="264" w:lineRule="auto"/>
    </w:pPr>
    <w:rPr>
      <w:b w:val="0"/>
      <w:sz w:val="40"/>
    </w:rPr>
  </w:style>
  <w:style w:type="paragraph" w:customStyle="1" w:styleId="TitlePageAuthor">
    <w:name w:val="TitlePage Author"/>
    <w:basedOn w:val="Normal"/>
    <w:uiPriority w:val="5"/>
    <w:semiHidden/>
    <w:qFormat/>
    <w:rsid w:val="00DB025F"/>
    <w:pPr>
      <w:spacing w:before="1320"/>
    </w:pPr>
    <w:rPr>
      <w:noProof/>
      <w:sz w:val="28"/>
    </w:rPr>
  </w:style>
  <w:style w:type="paragraph" w:customStyle="1" w:styleId="HeaderPaperTitle">
    <w:name w:val="Header PaperTitle"/>
    <w:basedOn w:val="Header"/>
    <w:uiPriority w:val="6"/>
    <w:semiHidden/>
    <w:qFormat/>
    <w:rsid w:val="00094CD3"/>
    <w:pPr>
      <w:jc w:val="right"/>
    </w:pPr>
    <w:rPr>
      <w:b w:val="0"/>
    </w:rPr>
  </w:style>
  <w:style w:type="paragraph" w:customStyle="1" w:styleId="FigureTitle">
    <w:name w:val="Figure Title"/>
    <w:basedOn w:val="Heading4"/>
    <w:next w:val="Normal"/>
    <w:uiPriority w:val="3"/>
    <w:qFormat/>
    <w:rsid w:val="00F6462C"/>
  </w:style>
  <w:style w:type="paragraph" w:customStyle="1" w:styleId="TableTitle">
    <w:name w:val="Table Title"/>
    <w:basedOn w:val="Heading5"/>
    <w:next w:val="Normal"/>
    <w:uiPriority w:val="3"/>
    <w:qFormat/>
    <w:rsid w:val="00F6462C"/>
  </w:style>
  <w:style w:type="paragraph" w:customStyle="1" w:styleId="SourceNote">
    <w:name w:val="Source/Note"/>
    <w:basedOn w:val="Normal"/>
    <w:next w:val="Normal"/>
    <w:uiPriority w:val="7"/>
    <w:qFormat/>
    <w:rsid w:val="00F060CE"/>
    <w:pPr>
      <w:spacing w:before="80" w:after="80" w:line="252" w:lineRule="auto"/>
    </w:pPr>
    <w:rPr>
      <w:sz w:val="16"/>
    </w:rPr>
  </w:style>
  <w:style w:type="paragraph" w:customStyle="1" w:styleId="BackcoverTitle">
    <w:name w:val="Backcover Title"/>
    <w:uiPriority w:val="5"/>
    <w:semiHidden/>
    <w:qFormat/>
    <w:rsid w:val="00F82065"/>
    <w:pPr>
      <w:spacing w:before="40" w:line="288" w:lineRule="auto"/>
    </w:pPr>
    <w:rPr>
      <w:rFonts w:ascii="Arial" w:hAnsi="Arial"/>
      <w:b/>
      <w:color w:val="FFFFFF" w:themeColor="background1"/>
      <w:sz w:val="22"/>
    </w:rPr>
  </w:style>
  <w:style w:type="paragraph" w:customStyle="1" w:styleId="BackcoverWPNumber">
    <w:name w:val="Backcover WP Number"/>
    <w:uiPriority w:val="5"/>
    <w:semiHidden/>
    <w:qFormat/>
    <w:rsid w:val="00F82065"/>
    <w:pPr>
      <w:spacing w:before="40" w:line="288" w:lineRule="auto"/>
    </w:pPr>
    <w:rPr>
      <w:rFonts w:ascii="Arial" w:hAnsi="Arial"/>
      <w:color w:val="FFFFFF" w:themeColor="background1"/>
      <w:sz w:val="22"/>
    </w:rPr>
  </w:style>
  <w:style w:type="paragraph" w:customStyle="1" w:styleId="BoxTitle">
    <w:name w:val="Box Title"/>
    <w:basedOn w:val="Heading6"/>
    <w:uiPriority w:val="3"/>
    <w:qFormat/>
    <w:rsid w:val="006C7423"/>
  </w:style>
  <w:style w:type="table" w:styleId="ListTable4">
    <w:name w:val="List Table 4"/>
    <w:basedOn w:val="TableNormal"/>
    <w:uiPriority w:val="49"/>
    <w:rsid w:val="00A16B6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BoxTables">
    <w:name w:val="Box Tables"/>
    <w:basedOn w:val="TableNormal"/>
    <w:uiPriority w:val="99"/>
    <w:rsid w:val="00E83884"/>
    <w:rPr>
      <w:rFonts w:asciiTheme="minorHAnsi" w:hAnsiTheme="minorHAnsi"/>
      <w:sz w:val="18"/>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blBorders>
      <w:tblCellMar>
        <w:top w:w="216" w:type="dxa"/>
        <w:left w:w="288" w:type="dxa"/>
        <w:bottom w:w="173" w:type="dxa"/>
        <w:right w:w="288" w:type="dxa"/>
      </w:tblCellMar>
    </w:tblPr>
    <w:tcPr>
      <w:shd w:val="clear" w:color="auto" w:fill="F1F1F1"/>
    </w:tcPr>
  </w:style>
  <w:style w:type="table" w:styleId="GridTable4">
    <w:name w:val="Grid Table 4"/>
    <w:basedOn w:val="TableNormal"/>
    <w:uiPriority w:val="49"/>
    <w:rsid w:val="001C20F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D773E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styleId="TOC1">
    <w:name w:val="toc 1"/>
    <w:basedOn w:val="Normal"/>
    <w:next w:val="Normal"/>
    <w:autoRedefine/>
    <w:uiPriority w:val="39"/>
    <w:unhideWhenUsed/>
    <w:rsid w:val="00094CD3"/>
    <w:pPr>
      <w:tabs>
        <w:tab w:val="right" w:leader="underscore" w:pos="9000"/>
      </w:tabs>
      <w:spacing w:before="240" w:line="240" w:lineRule="auto"/>
    </w:pPr>
    <w:rPr>
      <w:rFonts w:ascii="Segoe UI" w:hAnsi="Segoe UI" w:cs="Segoe UI"/>
      <w:b/>
      <w:caps/>
      <w:color w:val="4B82AD"/>
      <w:sz w:val="21"/>
    </w:rPr>
  </w:style>
  <w:style w:type="paragraph" w:styleId="TOC2">
    <w:name w:val="toc 2"/>
    <w:basedOn w:val="Normal"/>
    <w:next w:val="Normal"/>
    <w:autoRedefine/>
    <w:uiPriority w:val="39"/>
    <w:unhideWhenUsed/>
    <w:rsid w:val="00094CD3"/>
    <w:pPr>
      <w:tabs>
        <w:tab w:val="right" w:leader="underscore" w:pos="9000"/>
      </w:tabs>
      <w:spacing w:line="240" w:lineRule="auto"/>
    </w:pPr>
    <w:rPr>
      <w:rFonts w:ascii="Segoe UI" w:hAnsi="Segoe UI" w:cs="Segoe UI"/>
      <w:color w:val="4B82AD"/>
      <w:sz w:val="21"/>
    </w:rPr>
  </w:style>
  <w:style w:type="paragraph" w:styleId="TOC3">
    <w:name w:val="toc 3"/>
    <w:basedOn w:val="Normal"/>
    <w:next w:val="Normal"/>
    <w:autoRedefine/>
    <w:semiHidden/>
    <w:unhideWhenUsed/>
    <w:rsid w:val="00DB06FE"/>
    <w:pPr>
      <w:tabs>
        <w:tab w:val="right" w:leader="underscore" w:pos="9000"/>
      </w:tabs>
      <w:spacing w:line="240" w:lineRule="auto"/>
      <w:ind w:left="1440"/>
    </w:pPr>
  </w:style>
  <w:style w:type="paragraph" w:styleId="TableofFigures">
    <w:name w:val="table of figures"/>
    <w:basedOn w:val="Normal"/>
    <w:next w:val="Normal"/>
    <w:uiPriority w:val="99"/>
    <w:unhideWhenUsed/>
    <w:rsid w:val="00094CD3"/>
    <w:pPr>
      <w:tabs>
        <w:tab w:val="right" w:leader="underscore" w:pos="9000"/>
      </w:tabs>
    </w:pPr>
    <w:rPr>
      <w:rFonts w:ascii="Segoe UI" w:hAnsi="Segoe UI" w:cs="Segoe UI"/>
      <w:color w:val="4B82AD"/>
    </w:rPr>
  </w:style>
  <w:style w:type="paragraph" w:styleId="TOCHeading">
    <w:name w:val="TOC Heading"/>
    <w:basedOn w:val="Heading1"/>
    <w:next w:val="Normal"/>
    <w:uiPriority w:val="39"/>
    <w:qFormat/>
    <w:rsid w:val="00742EA1"/>
    <w:pPr>
      <w:spacing w:line="300" w:lineRule="auto"/>
      <w:outlineLvl w:val="9"/>
    </w:pPr>
    <w:rPr>
      <w:rFonts w:asciiTheme="majorHAnsi" w:eastAsiaTheme="majorEastAsia" w:hAnsiTheme="majorHAnsi" w:cstheme="majorBidi"/>
      <w:bCs w:val="0"/>
      <w:color w:val="808080" w:themeColor="background1" w:themeShade="80"/>
      <w:kern w:val="0"/>
    </w:rPr>
  </w:style>
  <w:style w:type="paragraph" w:styleId="ListParagraph">
    <w:name w:val="List Paragraph"/>
    <w:basedOn w:val="Normal"/>
    <w:uiPriority w:val="3"/>
    <w:qFormat/>
    <w:rsid w:val="0003451E"/>
    <w:pPr>
      <w:ind w:left="720"/>
      <w:contextualSpacing/>
    </w:pPr>
  </w:style>
  <w:style w:type="paragraph" w:customStyle="1" w:styleId="Acronym">
    <w:name w:val="Acronym"/>
    <w:basedOn w:val="Normal"/>
    <w:uiPriority w:val="3"/>
    <w:qFormat/>
    <w:rsid w:val="00ED565A"/>
    <w:pPr>
      <w:spacing w:after="80"/>
      <w:ind w:left="1080" w:hanging="1080"/>
    </w:pPr>
  </w:style>
  <w:style w:type="table" w:customStyle="1" w:styleId="ListsTable">
    <w:name w:val="Lists Table"/>
    <w:basedOn w:val="TableNormal"/>
    <w:uiPriority w:val="99"/>
    <w:rsid w:val="00D33EA3"/>
    <w:pPr>
      <w:jc w:val="right"/>
    </w:pPr>
    <w:rPr>
      <w:rFonts w:ascii="Arial" w:hAnsi="Arial"/>
      <w:sz w:val="18"/>
    </w:rPr>
    <w:tblPr>
      <w:jc w:val="right"/>
      <w:tblBorders>
        <w:bottom w:val="single" w:sz="4" w:space="0" w:color="BFBFBF" w:themeColor="background1" w:themeShade="BF"/>
        <w:insideH w:val="single" w:sz="4" w:space="0" w:color="BFBFBF" w:themeColor="background1" w:themeShade="BF"/>
      </w:tblBorders>
      <w:tblCellMar>
        <w:top w:w="58" w:type="dxa"/>
        <w:bottom w:w="58" w:type="dxa"/>
      </w:tblCellMar>
    </w:tblPr>
    <w:trPr>
      <w:jc w:val="right"/>
    </w:trPr>
    <w:tblStylePr w:type="firstRow">
      <w:rPr>
        <w:b/>
        <w:color w:val="FFFFFF" w:themeColor="background1"/>
      </w:rPr>
      <w:tblPr/>
      <w:tcPr>
        <w:shd w:val="clear" w:color="auto" w:fill="000000" w:themeFill="text1"/>
      </w:tcPr>
    </w:tblStylePr>
    <w:tblStylePr w:type="firstCol">
      <w:pPr>
        <w:jc w:val="left"/>
      </w:pPr>
    </w:tblStylePr>
  </w:style>
  <w:style w:type="paragraph" w:customStyle="1" w:styleId="References">
    <w:name w:val="References"/>
    <w:basedOn w:val="Normal"/>
    <w:qFormat/>
    <w:rsid w:val="00ED565A"/>
    <w:pPr>
      <w:spacing w:after="120"/>
      <w:ind w:left="360" w:hanging="360"/>
    </w:pPr>
  </w:style>
  <w:style w:type="paragraph" w:customStyle="1" w:styleId="FootnoteSeparator">
    <w:name w:val="Footnote Separator"/>
    <w:basedOn w:val="TOCHeading"/>
    <w:qFormat/>
    <w:rsid w:val="00BB103E"/>
    <w:pPr>
      <w:pBdr>
        <w:bottom w:val="single" w:sz="4" w:space="1" w:color="BFBFBF" w:themeColor="background1" w:themeShade="BF"/>
      </w:pBdr>
      <w:spacing w:after="40"/>
    </w:pPr>
    <w:rPr>
      <w:b w:val="0"/>
      <w:noProof/>
      <w:color w:val="auto"/>
      <w:sz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4775358">
      <w:bodyDiv w:val="1"/>
      <w:marLeft w:val="0"/>
      <w:marRight w:val="0"/>
      <w:marTop w:val="0"/>
      <w:marBottom w:val="0"/>
      <w:divBdr>
        <w:top w:val="none" w:sz="0" w:space="0" w:color="auto"/>
        <w:left w:val="none" w:sz="0" w:space="0" w:color="auto"/>
        <w:bottom w:val="none" w:sz="0" w:space="0" w:color="auto"/>
        <w:right w:val="none" w:sz="0" w:space="0" w:color="auto"/>
      </w:divBdr>
    </w:div>
    <w:div w:id="655761877">
      <w:bodyDiv w:val="1"/>
      <w:marLeft w:val="0"/>
      <w:marRight w:val="0"/>
      <w:marTop w:val="0"/>
      <w:marBottom w:val="0"/>
      <w:divBdr>
        <w:top w:val="none" w:sz="0" w:space="0" w:color="auto"/>
        <w:left w:val="none" w:sz="0" w:space="0" w:color="auto"/>
        <w:bottom w:val="none" w:sz="0" w:space="0" w:color="auto"/>
        <w:right w:val="none" w:sz="0" w:space="0" w:color="auto"/>
      </w:divBdr>
    </w:div>
    <w:div w:id="842863107">
      <w:bodyDiv w:val="1"/>
      <w:marLeft w:val="0"/>
      <w:marRight w:val="0"/>
      <w:marTop w:val="0"/>
      <w:marBottom w:val="0"/>
      <w:divBdr>
        <w:top w:val="none" w:sz="0" w:space="0" w:color="auto"/>
        <w:left w:val="none" w:sz="0" w:space="0" w:color="auto"/>
        <w:bottom w:val="none" w:sz="0" w:space="0" w:color="auto"/>
        <w:right w:val="none" w:sz="0" w:space="0" w:color="auto"/>
      </w:divBdr>
    </w:div>
    <w:div w:id="1349526309">
      <w:bodyDiv w:val="1"/>
      <w:marLeft w:val="0"/>
      <w:marRight w:val="0"/>
      <w:marTop w:val="0"/>
      <w:marBottom w:val="0"/>
      <w:divBdr>
        <w:top w:val="none" w:sz="0" w:space="0" w:color="auto"/>
        <w:left w:val="none" w:sz="0" w:space="0" w:color="auto"/>
        <w:bottom w:val="none" w:sz="0" w:space="0" w:color="auto"/>
        <w:right w:val="none" w:sz="0" w:space="0" w:color="auto"/>
      </w:divBdr>
    </w:div>
    <w:div w:id="1697268322">
      <w:bodyDiv w:val="1"/>
      <w:marLeft w:val="0"/>
      <w:marRight w:val="0"/>
      <w:marTop w:val="0"/>
      <w:marBottom w:val="0"/>
      <w:divBdr>
        <w:top w:val="none" w:sz="0" w:space="0" w:color="auto"/>
        <w:left w:val="none" w:sz="0" w:space="0" w:color="auto"/>
        <w:bottom w:val="none" w:sz="0" w:space="0" w:color="auto"/>
        <w:right w:val="none" w:sz="0" w:space="0" w:color="auto"/>
      </w:divBdr>
    </w:div>
    <w:div w:id="2068917970">
      <w:bodyDiv w:val="1"/>
      <w:marLeft w:val="0"/>
      <w:marRight w:val="0"/>
      <w:marTop w:val="0"/>
      <w:marBottom w:val="0"/>
      <w:divBdr>
        <w:top w:val="none" w:sz="0" w:space="0" w:color="auto"/>
        <w:left w:val="none" w:sz="0" w:space="0" w:color="auto"/>
        <w:bottom w:val="none" w:sz="0" w:space="0" w:color="auto"/>
        <w:right w:val="none" w:sz="0" w:space="0" w:color="auto"/>
      </w:divBdr>
    </w:div>
    <w:div w:id="2102145625">
      <w:bodyDiv w:val="1"/>
      <w:marLeft w:val="0"/>
      <w:marRight w:val="0"/>
      <w:marTop w:val="0"/>
      <w:marBottom w:val="0"/>
      <w:divBdr>
        <w:top w:val="none" w:sz="0" w:space="0" w:color="auto"/>
        <w:left w:val="none" w:sz="0" w:space="0" w:color="auto"/>
        <w:bottom w:val="none" w:sz="0" w:space="0" w:color="auto"/>
        <w:right w:val="none" w:sz="0" w:space="0" w:color="auto"/>
      </w:divBdr>
    </w:div>
    <w:div w:id="2145151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6" Type="http://schemas.openxmlformats.org/officeDocument/2006/relationships/footer" Target="footer4.xml"/><Relationship Id="rId11" Type="http://schemas.openxmlformats.org/officeDocument/2006/relationships/footer" Target="footer2.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webSettings" Target="webSettings.xml"/><Relationship Id="rId90" Type="http://schemas.openxmlformats.org/officeDocument/2006/relationships/header" Target="header6.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eader" Target="header2.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4.xm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14" Type="http://schemas.openxmlformats.org/officeDocument/2006/relationships/footer" Target="footer3.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s>
</file>

<file path=word/_rels/footer2.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7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Word%20templates\IMF%20Templates\Working%20Paper.dotx" TargetMode="External"/></Relationships>
</file>

<file path=word/theme/theme1.xml><?xml version="1.0" encoding="utf-8"?>
<a:theme xmlns:a="http://schemas.openxmlformats.org/drawingml/2006/main" name="Custom Design">
  <a:themeElements>
    <a:clrScheme name="IMF Colors V2">
      <a:dk1>
        <a:srgbClr val="000000"/>
      </a:dk1>
      <a:lt1>
        <a:srgbClr val="FFFFFF"/>
      </a:lt1>
      <a:dk2>
        <a:srgbClr val="004C97"/>
      </a:dk2>
      <a:lt2>
        <a:srgbClr val="CAEDFE"/>
      </a:lt2>
      <a:accent1>
        <a:srgbClr val="009CDE"/>
      </a:accent1>
      <a:accent2>
        <a:srgbClr val="F2A900"/>
      </a:accent2>
      <a:accent3>
        <a:srgbClr val="8031A7"/>
      </a:accent3>
      <a:accent4>
        <a:srgbClr val="DA291C"/>
      </a:accent4>
      <a:accent5>
        <a:srgbClr val="78BE20"/>
      </a:accent5>
      <a:accent6>
        <a:srgbClr val="FF8200"/>
      </a:accent6>
      <a:hlink>
        <a:srgbClr val="009CDE"/>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Dark Teal">
      <a:srgbClr val="00B0B9"/>
    </a:custClr>
    <a:custClr name="Accent Green">
      <a:srgbClr val="658D1B"/>
    </a:custClr>
    <a:custClr name="Accent Orange">
      <a:srgbClr val="E35205"/>
    </a:custClr>
    <a:custClr name="Plum">
      <a:srgbClr val="910048"/>
    </a:custClr>
    <a:custClr name="Blue-Gray">
      <a:srgbClr val="5E8AB4"/>
    </a:custClr>
    <a:custClr name="Cool Blue">
      <a:srgbClr val="407EC9"/>
    </a:custClr>
    <a:custClr name="Gray">
      <a:srgbClr val="707372"/>
    </a:custClr>
    <a:custClr name="Brown">
      <a:srgbClr val="6E6259"/>
    </a:custClr>
    <a:custClr name="Light Gray">
      <a:srgbClr val="B1B3B3"/>
    </a:custClr>
    <a:custClr name="Accent Dark Blue">
      <a:srgbClr val="001E60"/>
    </a:custClr>
  </a:custClrLst>
  <a:extLst>
    <a:ext uri="{05A4C25C-085E-4340-85A3-A5531E510DB2}">
      <thm15:themeFamily xmlns:thm15="http://schemas.microsoft.com/office/thememl/2012/main" name="IMF_PresentationTemplate-General.potx" id="{690FEF46-D631-674C-A5C5-50E70E85612A}" vid="{E36708C0-345E-2E4E-8E24-1157AE545E66}"/>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87275-D196-489E-99FE-AED9A96DC3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Working Paper</Template>
  <TotalTime>5</TotalTime>
  <Pages>70</Pages>
  <Words>4287</Words>
  <Characters>25726</Characters>
  <Application>Microsoft Office Word</Application>
  <DocSecurity>0</DocSecurity>
  <Lines>829</Lines>
  <Paragraphs>384</Paragraphs>
  <ScaleCrop>false</ScaleCrop>
  <Company>IMF</Company>
  <LinksUpToDate>false</LinksUpToDate>
  <CharactersWithSpaces>29629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PDP-Working Paper</dc:title>
  <dc:subject/>
  <dc:creator>Afshar, Eiman</dc:creator>
  <cp:keywords>IMF</cp:keywords>
  <dc:description>Template used Fund-wide for policy discussion papers and working papers.</dc:description>
  <cp:lastModifiedBy>Chamon, Marcos de Carvalho</cp:lastModifiedBy>
  <cp:revision>140</cp:revision>
  <cp:lastPrinted>2025-10-12T06:32:00Z</cp:lastPrinted>
  <dcterms:created xsi:type="dcterms:W3CDTF">2025-10-16T02:28:00Z</dcterms:created>
  <dcterms:modified xsi:type="dcterms:W3CDTF">2025-10-29T15:56:00Z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c07ed86-5dc5-4593-ad03-a8684b843815_Enabled">
    <vt:lpwstr>true</vt:lpwstr>
  </property>
  <property fmtid="{D5CDD505-2E9C-101B-9397-08002B2CF9AE}" pid="3" name="MSIP_Label_0c07ed86-5dc5-4593-ad03-a8684b843815_SetDate">
    <vt:lpwstr>2025-09-22T19:52:46Z</vt:lpwstr>
  </property>
  <property fmtid="{D5CDD505-2E9C-101B-9397-08002B2CF9AE}" pid="4" name="MSIP_Label_0c07ed86-5dc5-4593-ad03-a8684b843815_Method">
    <vt:lpwstr>Standard</vt:lpwstr>
  </property>
  <property fmtid="{D5CDD505-2E9C-101B-9397-08002B2CF9AE}" pid="5" name="MSIP_Label_0c07ed86-5dc5-4593-ad03-a8684b843815_Name">
    <vt:lpwstr>0c07ed86-5dc5-4593-ad03-a8684b843815</vt:lpwstr>
  </property>
  <property fmtid="{D5CDD505-2E9C-101B-9397-08002B2CF9AE}" pid="6" name="MSIP_Label_0c07ed86-5dc5-4593-ad03-a8684b843815_SiteId">
    <vt:lpwstr>8085fa43-302e-45bd-b171-a6648c3b6be7</vt:lpwstr>
  </property>
  <property fmtid="{D5CDD505-2E9C-101B-9397-08002B2CF9AE}" pid="7" name="MSIP_Label_0c07ed86-5dc5-4593-ad03-a8684b843815_ActionId">
    <vt:lpwstr>dbb2f646-9cd3-4add-b36f-3104b0b0093e</vt:lpwstr>
  </property>
  <property fmtid="{D5CDD505-2E9C-101B-9397-08002B2CF9AE}" pid="8" name="MSIP_Label_0c07ed86-5dc5-4593-ad03-a8684b843815_ContentBits">
    <vt:lpwstr>0</vt:lpwstr>
  </property>
  <property fmtid="{D5CDD505-2E9C-101B-9397-08002B2CF9AE}" pid="9" name="MSIP_Label_0c07ed86-5dc5-4593-ad03-a8684b843815_Tag">
    <vt:lpwstr>10, 3, 0, 1</vt:lpwstr>
  </property>
</Properties>
</file>